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rPr>
          <w:rFonts w:hint="default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pacing w:val="-6"/>
          <w:sz w:val="32"/>
          <w:szCs w:val="32"/>
          <w:lang w:val="en-US" w:eastAsia="zh-CN"/>
        </w:rPr>
        <w:t>-1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辽宁省多式联运高质量发展试点项目建设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实施方案编制提纲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firstLine="646"/>
        <w:textAlignment w:val="auto"/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  <w:t>一、申报项目的总体情况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firstLine="646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包括试点项目名称、依托通道、联运模式与特点；申报单位的基本情况，分工协作机制，规模和实力；概述多式联运发展的基础条件、项目建设内容和重点、组织方案、资金投入、计划进度、预期效果（考核目标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firstLine="646"/>
        <w:textAlignment w:val="auto"/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  <w:t>二、申报项目的基础条件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firstLine="646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按照试点项目的申报条件，重点论述开展多式联运试点项目已经具备的基础条件，主要包括: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firstLine="646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通道的基础设施和枢纽建设情况、货源基础、设施设备条件；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.实施主体的基本情况，站场（港口）、装备及运载单元情况，近三年的业务规模、经营效益和投资实力等情况，重点是多式联运业务开展情况和信息系统建设情况；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.申报单位在多式联运领域已开展的相关工作和探索实践，已出台的相关支持政策及执行情况等。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firstLine="646"/>
        <w:textAlignment w:val="auto"/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  <w:t>三、申报项目的必要性与示范性论证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firstLine="646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围绕试点项目所具备的优势和特点，重点论述选择该示范项目的必要性、可行性与示范性，主要包括: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.开展多式联运所具备的区位优势、政策优势、资源优势等；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.与相关国家战略（“一带一路”倡议、东北全面振兴等）的一致性；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620" w:lineRule="exact"/>
        <w:ind w:left="646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本通道开展多式联运的现状、特点、需求以及技术可行性；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620" w:lineRule="exact"/>
        <w:ind w:left="646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.实施本工程所产生的示范效应和创新性论证。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firstLine="646"/>
        <w:textAlignment w:val="auto"/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  <w:t>四、申报项目总体思路及建设方案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重点论述开展该项目的总体思路、建设内容、运营组织及工作计划，主要包括: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.项目的具体建设内容，如基础设施建设（改造）、设施设备购置、信息系统建设（改造）等；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.项目的多式联运流程和运作方案设计，如转运、衔接等关键环节的运输组织；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.项目具体分工、组织方式，以及相应的工作保障机制；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.项目在基础设施、技术装备、信息化等方面的投资估算；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.项目组织与管理方案，包括组织机构、资金筹措、技术支撑、运行监管、管理制度等方面的安排；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.项目进度计划安排等。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firstLine="646"/>
        <w:textAlignment w:val="auto"/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  <w:t>五、示范效果预估与考核目标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重点分析项目的整体经济效益和社会效益，明确项目年度以及验收的考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核指标，建立考核目标体系。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firstLine="646"/>
        <w:textAlignment w:val="auto"/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  <w:t>六、配套政策与措施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重点论述为推进项目实施拟出台的支持措施及配套政策情况。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Roman 10cpi">
    <w:altName w:val="Dark Courier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等线 Light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ark Courier">
    <w:panose1 w:val="02070409020205020404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70007"/>
    <w:rsid w:val="4CB700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5">
    <w:name w:val="Body Text First Indent"/>
    <w:basedOn w:val="6"/>
    <w:uiPriority w:val="0"/>
    <w:pPr>
      <w:ind w:firstLine="420" w:firstLineChars="100"/>
    </w:pPr>
  </w:style>
  <w:style w:type="paragraph" w:styleId="6">
    <w:name w:val="Body Text"/>
    <w:basedOn w:val="1"/>
    <w:next w:val="1"/>
    <w:uiPriority w:val="0"/>
    <w:pPr>
      <w:spacing w:after="120" w:afterLines="0" w:afterAutospacing="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2025-02-08T03:22:00Z</dcterms:created>
  <dc:creator>lenovo</dc:creator>
  <cp:lastModifiedBy>lenovo</cp:lastModifiedBy>
  <dcterms:modified xsi:type="dcterms:W3CDTF">2025-02-08T03:23:24Z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