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880" w:firstLineChars="200"/>
        <w:jc w:val="left"/>
        <w:textAlignment w:val="auto"/>
        <w:rPr>
          <w:sz w:val="44"/>
        </w:rPr>
      </w:pPr>
    </w:p>
    <w:p>
      <w:pPr>
        <w:pStyle w:val="5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-483235</wp:posOffset>
                </wp:positionV>
                <wp:extent cx="990600" cy="5143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1-3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-38.05pt;height:40.5pt;width:78pt;z-index:251658240;mso-width-relative:page;mso-height-relative:page;" fillcolor="#FFFFFF" filled="t" stroked="f" coordsize="21600,21600" o:gfxdata="UEsDBAoAAAAAAIdO4kAAAAAAAAAAAAAAAAAEAAAAZHJzL1BLAwQUAAAACACHTuJALLV+G9oAAAAI&#10;AQAADwAAAGRycy9kb3ducmV2LnhtbE2PwW7CMAyG75N4h8iTdkGQdKIFSlMOSNMu0xBsE9fQmLZr&#10;43RNKOztF07sZFn+9Pv7s/XVtGzA3tWWJERTAQypsLqmUsLnx8tkAcx5RVq1llDCLzpY56OHTKXa&#10;XmiHw96XLISQS5WEyvsu5dwVFRrlprZDCreT7Y3yYe1Lrnt1CeGm5c9CJNyomsKHSnW4qbBo9mcj&#10;4T12zRh/3nbF9yJqxvPX4euw3Ur59BiJFTCPV3+H4aYf1CEPTkd7Ju1YK2ESJ4EMc55EwG5ALGbA&#10;jhJmS+B5xv8XyP8AUEsDBBQAAAAIAIdO4kDGuWAs5QEAAMcDAAAOAAAAZHJzL2Uyb0RvYy54bWyt&#10;U82O0zAQviPxDpbvNOmWLrtV05VgVS4IEAvi7DpOYsl/mvE26QvAG3Diwn2fq8/B2MmWCiQOCB+c&#10;8fx/30zWN4M1bK8AtXcVn89KzpSTvtaurfinj9tnV5xhFK4WxjtV8YNCfrN5+mTdh5W68J03tQJG&#10;SRyu+lDxLsawKgqUnbICZz4oR8bGgxWRntAWNYiesltTXJTlZdF7qAN4qRBJezsa+Sbnbxol47um&#10;QRWZqTj1FvMN+d6lu9isxaoFETotpzbEP3RhhXZU9JTqVkTB7kH/kcpqCR59E2fS28I3jZYqYyA0&#10;8/I3NHedCCpjIXIwnGjC/5dWvt2/B6brii84c8LSiI7fvh6/Pxx/fGGLRE8fcEVed4H84vDSDzTm&#10;Rz2SMqEeGrDpS3gY2Ynow4lcNUQmSXl9XV6WZJFkWs6fL5aZ/OJXcACMr5W3LAkVB5pdplTs32Ck&#10;Rsj10WViut5qYxj4+FnHLpOVqmYjUswosOCJr1GN0O5eGWB7QeuwzSdBocwtnnvPy3Rypr+H5Mip&#10;lNGOibT201ZFbdQHAjEVAJHbTWWMYz2xuLx6scw1nE9ARj/jkofKqzvhThMYmU5SHHYDuSZx5+sD&#10;TeU+gG47oizPpUgW2pYR1rjZaR3P3ySf/3+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1fhva&#10;AAAACAEAAA8AAAAAAAAAAQAgAAAAIgAAAGRycy9kb3ducmV2LnhtbFBLAQIUABQAAAAIAIdO4kDG&#10;uWAs5QEAAMcDAAAOAAAAAAAAAAEAIAAAACkBAABkcnMvZTJvRG9jLnhtbFBLBQYAAAAABgAGAFkB&#10;AACA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  <w:t>辽宁省多式联运高质量发展试点项目年度考核评分表</w:t>
      </w:r>
      <w:bookmarkEnd w:id="0"/>
      <w:bookmarkStart w:id="1" w:name="_GoBack"/>
      <w:bookmarkEnd w:id="1"/>
    </w:p>
    <w:p/>
    <w:tbl>
      <w:tblPr>
        <w:tblStyle w:val="9"/>
        <w:tblW w:w="13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97"/>
        <w:gridCol w:w="8262"/>
        <w:gridCol w:w="1101"/>
        <w:gridCol w:w="658"/>
        <w:gridCol w:w="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联运运量增长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示范线路开通情况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联运线路和联运产品具有便捷顺畅、经济高效、绿色集约、智能先进、安全可靠等特点,相比单一运输方式具有综合竞争力，实现与公路货运保持合理比价关系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联运规模完成情况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项目应具有较高的多式联运管理和运营水平、稳定的多式联运通道线路、充足稳定的货源、良好的多式联运业务基础或发展前景。通过试点项目建设，实现联运运量较快增长，达到国家、省级相关工作目标要求，并履行统计义务，对运行情况实时动态监控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联运基础设施完善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站场建设情况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设施“一体衔接”。试点项目通过完善港口、机场、铁路场站以及物流园区等综合货运枢纽基础设施、集疏运体系建设，配足到发线、调车线、装卸线等铁路设施,完善内陆腹地内陆场站体系布局，实现多式联运高效协同、无缝衔接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联运技术装备适用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装备设备配备情况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试点项目具有与多式联运经营业务相适应的运载单元、运输装备及专业化多式联运设备。通过推广应用标准化运载单、升级转运设备和载运机具，联运效率显著提升。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标准规范制定及应用情况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试点项目积极制定、参与制定多式联运相关标准规范，并积极推广应用。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运输组织模式创新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运输组织模式先进性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项目具有明确的运营组织方案和完善的工作机制，开展联运组织模式创新目标明确，通过提高多式联运全程的货物集散、中转、装卸、运输等环节效率、降低转运换装成本，提高多式联运效益，实现联运业务可持续发展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多式联运“一单制”推进情况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拓展多式联运单证服务功能。积极推广应用国际多式联运提单，提升一体化物流服务效能。签发海铁联运全程运输提单，推动国际海运服务功能向内陆延伸。探索多式联运单证物权化，发展多式联运“一单制”金融保险服务。加快推动多式联运信息开放共享，加快推进不同运输方式信息数据集成整合，建立数字化物流综合服务平台，推广标准化多式联运电子运单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联运信息互联共享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信息化建设情况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试点项目信息化建设目标明确，推动运输方式间和企业间货运信息开放共享、互联互通，加快多式联运信息高效流转、全程货物动态监控、作业自动化等领域的技术创新与广泛应用。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加分项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对全省多式联运发展起到创新、引领作用相关工作。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rPr>
          <w:rFonts w:hint="eastAsia" w:ascii="仿宋_GB2312" w:hAnsi="Times New Roman" w:eastAsia="仿宋_GB2312" w:cs="仿宋_GB2312"/>
        </w:rPr>
        <w:sectPr>
          <w:footerReference r:id="rId3" w:type="default"/>
          <w:pgSz w:w="16838" w:h="11906" w:orient="landscape"/>
          <w:pgMar w:top="1587" w:right="1701" w:bottom="1587" w:left="2098" w:header="851" w:footer="170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rtlGutter w:val="0"/>
          <w:docGrid w:type="lines" w:linePitch="323" w:charSpace="0"/>
        </w:sect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man 10cpi">
    <w:altName w:val="Dark Courier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3FB3"/>
    <w:rsid w:val="7C353F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5">
    <w:name w:val="Body Text First Indent"/>
    <w:basedOn w:val="6"/>
    <w:uiPriority w:val="0"/>
    <w:pPr>
      <w:ind w:firstLine="420" w:firstLineChars="100"/>
    </w:pPr>
  </w:style>
  <w:style w:type="paragraph" w:styleId="6">
    <w:name w:val="Body Text"/>
    <w:basedOn w:val="1"/>
    <w:next w:val="1"/>
    <w:uiPriority w:val="0"/>
    <w:pPr>
      <w:spacing w:after="120" w:afterLines="0" w:afterAutospacing="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2025-02-08T03:24:00Z</dcterms:created>
  <dc:creator>lenovo</dc:creator>
  <cp:lastModifiedBy>lenovo</cp:lastModifiedBy>
  <dcterms:modified xsi:type="dcterms:W3CDTF">2025-02-08T03:25:39Z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