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Times New Roman" w:hAnsi="Times New Roman" w:eastAsia="方正小标宋简体" w:cs="Times New Roman"/>
          <w:b/>
          <w:bCs/>
          <w:color w:val="FF0000"/>
          <w:spacing w:val="-11"/>
          <w:sz w:val="72"/>
          <w:szCs w:val="72"/>
          <w:lang w:eastAsia="zh-CN"/>
        </w:rPr>
      </w:pPr>
      <w:r>
        <w:rPr>
          <w:rFonts w:ascii="Times New Roman" w:hAnsi="Times New Roman" w:eastAsia="方正小标宋简体" w:cs="Times New Roman"/>
          <w:b/>
          <w:bCs/>
          <w:color w:val="FF0000"/>
          <w:spacing w:val="-11"/>
          <w:sz w:val="72"/>
          <w:szCs w:val="72"/>
        </w:rPr>
        <w:t>辽宁省交通运输</w:t>
      </w:r>
      <w:r>
        <w:rPr>
          <w:rFonts w:hint="eastAsia" w:ascii="Times New Roman" w:hAnsi="Times New Roman" w:eastAsia="方正小标宋简体" w:cs="Times New Roman"/>
          <w:b/>
          <w:bCs/>
          <w:color w:val="FF0000"/>
          <w:spacing w:val="-11"/>
          <w:sz w:val="72"/>
          <w:szCs w:val="72"/>
        </w:rPr>
        <w:t>执法</w:t>
      </w:r>
      <w:r>
        <w:rPr>
          <w:rFonts w:hint="eastAsia" w:ascii="Times New Roman" w:hAnsi="Times New Roman" w:eastAsia="方正小标宋简体" w:cs="Times New Roman"/>
          <w:b/>
          <w:bCs/>
          <w:color w:val="FF0000"/>
          <w:spacing w:val="-11"/>
          <w:sz w:val="72"/>
          <w:szCs w:val="72"/>
          <w:lang w:eastAsia="zh-CN"/>
        </w:rPr>
        <w:t>领域突出问题专项整治行动</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ascii="Times New Roman" w:hAnsi="Times New Roman" w:eastAsia="方正小标宋简体" w:cs="Times New Roman"/>
          <w:b/>
          <w:bCs/>
          <w:color w:val="FF0000"/>
          <w:spacing w:val="-8"/>
          <w:sz w:val="72"/>
          <w:szCs w:val="72"/>
        </w:rPr>
      </w:pPr>
      <w:r>
        <w:rPr>
          <w:rFonts w:hint="eastAsia" w:ascii="Times New Roman" w:hAnsi="Times New Roman" w:eastAsia="方正小标宋简体" w:cs="Times New Roman"/>
          <w:b/>
          <w:bCs/>
          <w:color w:val="FF0000"/>
          <w:spacing w:val="-11"/>
          <w:sz w:val="72"/>
          <w:szCs w:val="72"/>
        </w:rPr>
        <w:t>工作</w:t>
      </w:r>
      <w:r>
        <w:rPr>
          <w:rFonts w:ascii="Times New Roman" w:hAnsi="Times New Roman" w:eastAsia="方正小标宋简体" w:cs="Times New Roman"/>
          <w:b/>
          <w:bCs/>
          <w:color w:val="FF0000"/>
          <w:spacing w:val="-11"/>
          <w:sz w:val="72"/>
          <w:szCs w:val="72"/>
        </w:rPr>
        <w:t>简报</w:t>
      </w:r>
    </w:p>
    <w:p>
      <w:pPr>
        <w:jc w:val="center"/>
        <w:rPr>
          <w:rFonts w:ascii="Times New Roman" w:hAnsi="Times New Roman" w:eastAsia="仿宋_GB2312" w:cs="Times New Roman"/>
          <w:b/>
          <w:bCs/>
          <w:spacing w:val="-8"/>
        </w:rPr>
      </w:pPr>
    </w:p>
    <w:p>
      <w:pPr>
        <w:jc w:val="center"/>
        <w:rPr>
          <w:rFonts w:ascii="Times New Roman" w:hAnsi="Times New Roman" w:eastAsia="仿宋_GB2312" w:cs="Times New Roman"/>
          <w:b/>
          <w:bCs/>
          <w:spacing w:val="-8"/>
        </w:rPr>
      </w:pPr>
      <w:r>
        <w:rPr>
          <w:rFonts w:ascii="Times New Roman" w:hAnsi="Times New Roman" w:eastAsia="仿宋_GB2312" w:cs="Times New Roman"/>
          <w:b/>
          <w:bCs/>
          <w:spacing w:val="-8"/>
        </w:rPr>
        <w:t>（第</w:t>
      </w:r>
      <w:r>
        <w:rPr>
          <w:rFonts w:hint="eastAsia" w:ascii="Times New Roman" w:hAnsi="Times New Roman" w:eastAsia="仿宋_GB2312" w:cs="Times New Roman"/>
          <w:b/>
          <w:bCs/>
          <w:spacing w:val="-8"/>
          <w:lang w:val="en-US" w:eastAsia="zh-CN"/>
        </w:rPr>
        <w:t>2</w:t>
      </w:r>
      <w:r>
        <w:rPr>
          <w:rFonts w:ascii="Times New Roman" w:hAnsi="Times New Roman" w:eastAsia="仿宋_GB2312" w:cs="Times New Roman"/>
          <w:b/>
          <w:bCs/>
          <w:spacing w:val="-8"/>
        </w:rPr>
        <w:t>期）</w:t>
      </w:r>
    </w:p>
    <w:p>
      <w:pPr>
        <w:pStyle w:val="6"/>
        <w:ind w:left="640" w:firstLine="420"/>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4" w:firstLineChars="100"/>
        <w:jc w:val="both"/>
        <w:textAlignment w:val="auto"/>
        <w:outlineLvl w:val="9"/>
        <w:rPr>
          <w:rFonts w:hint="eastAsia" w:ascii="Times New Roman" w:hAnsi="Times New Roman" w:eastAsia="楷体_GB2312" w:cs="Times New Roman"/>
          <w:spacing w:val="-8"/>
          <w:lang w:eastAsia="zh-CN"/>
        </w:rPr>
      </w:pPr>
      <w:r>
        <w:rPr>
          <w:rFonts w:hint="eastAsia" w:ascii="Times New Roman" w:hAnsi="Times New Roman" w:eastAsia="楷体_GB2312" w:cs="Times New Roman"/>
          <w:spacing w:val="-8"/>
          <w:lang w:eastAsia="zh-CN"/>
        </w:rPr>
        <w:t>省交通运输执法领域突出问题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4" w:firstLineChars="100"/>
        <w:jc w:val="both"/>
        <w:textAlignment w:val="auto"/>
        <w:outlineLvl w:val="9"/>
        <w:rPr>
          <w:rFonts w:ascii="Times New Roman" w:hAnsi="Times New Roman" w:eastAsia="楷体_GB2312" w:cs="Times New Roman"/>
          <w:spacing w:val="-8"/>
        </w:rPr>
      </w:pPr>
      <w:r>
        <w:rPr>
          <w:rFonts w:hint="eastAsia" w:ascii="Times New Roman" w:hAnsi="Times New Roman" w:eastAsia="楷体_GB2312" w:cs="Times New Roman"/>
          <w:spacing w:val="-8"/>
          <w:lang w:eastAsia="zh-CN"/>
        </w:rPr>
        <w:t>专项整治行动</w:t>
      </w:r>
      <w:r>
        <w:rPr>
          <w:rFonts w:hint="eastAsia" w:ascii="Times New Roman" w:hAnsi="Times New Roman" w:eastAsia="楷体_GB2312" w:cs="Times New Roman"/>
          <w:spacing w:val="-8"/>
        </w:rPr>
        <w:t>领导小组办公室</w:t>
      </w:r>
      <w:r>
        <w:rPr>
          <w:rFonts w:ascii="Times New Roman" w:hAnsi="Times New Roman" w:eastAsia="楷体_GB2312" w:cs="Times New Roman"/>
          <w:spacing w:val="-8"/>
        </w:rPr>
        <w:t xml:space="preserve">            2021年</w:t>
      </w:r>
      <w:r>
        <w:rPr>
          <w:rFonts w:hint="eastAsia" w:ascii="Times New Roman" w:hAnsi="Times New Roman" w:eastAsia="楷体_GB2312" w:cs="Times New Roman"/>
          <w:spacing w:val="-8"/>
          <w:lang w:val="en-US" w:eastAsia="zh-CN"/>
        </w:rPr>
        <w:t>5</w:t>
      </w:r>
      <w:r>
        <w:rPr>
          <w:rFonts w:ascii="Times New Roman" w:hAnsi="Times New Roman" w:eastAsia="楷体_GB2312" w:cs="Times New Roman"/>
          <w:spacing w:val="-8"/>
        </w:rPr>
        <w:t>月</w:t>
      </w:r>
      <w:r>
        <w:rPr>
          <w:rFonts w:hint="eastAsia" w:ascii="Times New Roman" w:hAnsi="Times New Roman" w:eastAsia="楷体_GB2312" w:cs="Times New Roman"/>
          <w:spacing w:val="-8"/>
          <w:lang w:val="en-US" w:eastAsia="zh-CN"/>
        </w:rPr>
        <w:t>20</w:t>
      </w:r>
      <w:r>
        <w:rPr>
          <w:rFonts w:ascii="Times New Roman" w:hAnsi="Times New Roman" w:eastAsia="楷体_GB2312" w:cs="Times New Roman"/>
          <w:spacing w:val="-8"/>
        </w:rPr>
        <w:t>日</w:t>
      </w:r>
    </w:p>
    <w:p>
      <w:pPr>
        <w:rPr>
          <w:rFonts w:ascii="Times New Roman" w:hAnsi="Times New Roman" w:eastAsia="仿宋_GB2312" w:cs="Times New Roman"/>
        </w:rPr>
      </w:pPr>
      <w:r>
        <w:rPr>
          <w:rFonts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6350</wp:posOffset>
                </wp:positionV>
                <wp:extent cx="5357495" cy="8255"/>
                <wp:effectExtent l="0" t="0" r="0" b="0"/>
                <wp:wrapNone/>
                <wp:docPr id="3" name="直接连接符 2"/>
                <wp:cNvGraphicFramePr/>
                <a:graphic xmlns:a="http://schemas.openxmlformats.org/drawingml/2006/main">
                  <a:graphicData uri="http://schemas.microsoft.com/office/word/2010/wordprocessingShape">
                    <wps:wsp>
                      <wps:cNvCnPr/>
                      <wps:spPr>
                        <a:xfrm flipV="1">
                          <a:off x="1156970" y="4288790"/>
                          <a:ext cx="5357495" cy="8255"/>
                        </a:xfrm>
                        <a:prstGeom prst="line">
                          <a:avLst/>
                        </a:prstGeom>
                        <a:noFill/>
                        <a:ln w="19050" cap="flat" cmpd="sng" algn="ctr">
                          <a:solidFill>
                            <a:srgbClr val="FF0000"/>
                          </a:solidFill>
                          <a:prstDash val="solid"/>
                          <a:miter lim="800000"/>
                        </a:ln>
                        <a:effectLst/>
                      </wps:spPr>
                      <wps:bodyPr/>
                    </wps:wsp>
                  </a:graphicData>
                </a:graphic>
              </wp:anchor>
            </w:drawing>
          </mc:Choice>
          <mc:Fallback>
            <w:pict>
              <v:line id="直接连接符 2" o:spid="_x0000_s1026" o:spt="20" style="position:absolute;left:0pt;flip:y;margin-left:1.1pt;margin-top:0.5pt;height:0.65pt;width:421.85pt;z-index:251658240;mso-width-relative:page;mso-height-relative:page;" filled="f" stroked="t" coordsize="21600,21600" o:gfxdata="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VzBjdUA&#10;AAAFAQAADwAAAAAAAAABACAAAAAiAAAAZHJzL2Rvd25yZXYueG1sUEsBAhQAFAAAAAgAh07iQM+r&#10;ruXpAQAAiwMAAA4AAAAAAAAAAQAgAAAAJAEAAGRycy9lMm9Eb2MueG1sUEsFBgAAAAAGAAYAWQEA&#10;AH8FAAAAAA==&#10;">
                <v:fill on="f" focussize="0,0"/>
                <v:stroke weight="1.5pt" color="#FF00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省厅工作动态</w:t>
      </w:r>
    </w:p>
    <w:p>
      <w:pPr>
        <w:pStyle w:val="2"/>
        <w:keepNext w:val="0"/>
        <w:keepLines w:val="0"/>
        <w:pageBreakBefore w:val="0"/>
        <w:kinsoku/>
        <w:wordWrap/>
        <w:overflowPunct/>
        <w:topLinePunct w:val="0"/>
        <w:autoSpaceDE/>
        <w:autoSpaceDN/>
        <w:bidi w:val="0"/>
        <w:adjustRightInd/>
        <w:snapToGrid/>
        <w:spacing w:after="0" w:line="240" w:lineRule="auto"/>
        <w:ind w:left="0" w:leftChars="0" w:right="0" w:rightChars="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辽宁省交通运输</w:t>
      </w:r>
      <w:r>
        <w:rPr>
          <w:rFonts w:hint="eastAsia" w:ascii="方正小标宋简体" w:hAnsi="方正小标宋简体" w:eastAsia="方正小标宋简体" w:cs="方正小标宋简体"/>
          <w:sz w:val="36"/>
          <w:szCs w:val="36"/>
          <w:lang w:eastAsia="zh-CN"/>
        </w:rPr>
        <w:t>厅深入推进</w:t>
      </w:r>
      <w:r>
        <w:rPr>
          <w:rFonts w:hint="eastAsia" w:ascii="方正小标宋简体" w:hAnsi="方正小标宋简体" w:eastAsia="方正小标宋简体" w:cs="方正小标宋简体"/>
          <w:sz w:val="36"/>
          <w:szCs w:val="36"/>
        </w:rPr>
        <w:t>执法领域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突出问题专项整治</w:t>
      </w:r>
      <w:r>
        <w:rPr>
          <w:rFonts w:hint="eastAsia" w:ascii="方正小标宋简体" w:hAnsi="方正小标宋简体" w:eastAsia="方正小标宋简体" w:cs="方正小标宋简体"/>
          <w:sz w:val="36"/>
          <w:szCs w:val="36"/>
          <w:lang w:eastAsia="zh-CN"/>
        </w:rPr>
        <w:t>工作</w:t>
      </w:r>
    </w:p>
    <w:p>
      <w:pPr>
        <w:keepNext w:val="0"/>
        <w:keepLines w:val="0"/>
        <w:pageBreakBefore w:val="0"/>
        <w:kinsoku/>
        <w:wordWrap/>
        <w:overflowPunct/>
        <w:topLinePunct w:val="0"/>
        <w:autoSpaceDE/>
        <w:autoSpaceDN/>
        <w:bidi w:val="0"/>
        <w:adjustRightInd/>
        <w:snapToGrid/>
        <w:spacing w:line="240" w:lineRule="auto"/>
        <w:ind w:left="0" w:leftChars="0" w:right="0" w:rightChars="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为深入推进执法领域突出问题专项整治工作，省厅多次召开会议部署、调度，加强宣传，多措并举，确保专项整治行动迅速开展。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月18日，在全省道路运输企业主要负责人和安全生产管理人员安全考核工作视频调度会议上，李继锐副厅长对专项整治行动再次进行强调和部署，提出四点意见：一是各地区、各单位尽快成立专项整治行动领导小组，抓紧制定工作方案、建立工作机制；二是各部门、各单位尽快组织动员起来，把专项整治行动工作部署和任务要求传达到每一名执法人员，营造人人参与、人人关心、人人尽责的浓厚氛围；三是狠抓落实，确保整治行动取得实效；四是要着力加强宣传和信息报送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5月19日，省交通运输厅召开交通运输执法领域突出问题专项整治行动调度</w:t>
      </w:r>
      <w:r>
        <w:rPr>
          <w:rFonts w:hint="eastAsia" w:ascii="仿宋_GB2312" w:hAnsi="仿宋_GB2312" w:eastAsia="仿宋_GB2312" w:cs="仿宋_GB2312"/>
          <w:sz w:val="32"/>
          <w:szCs w:val="32"/>
          <w:lang w:val="en-US"/>
        </w:rPr>
        <w:t>会议</w:t>
      </w:r>
      <w:r>
        <w:rPr>
          <w:rFonts w:hint="eastAsia" w:ascii="仿宋_GB2312" w:hAnsi="仿宋_GB2312" w:eastAsia="仿宋_GB2312" w:cs="仿宋_GB2312"/>
          <w:sz w:val="32"/>
          <w:szCs w:val="32"/>
          <w:lang w:val="en-US" w:eastAsia="zh-CN"/>
        </w:rPr>
        <w:t>。会议上，专项整治工作专班汇报了专项整治行动开展情况，研究讨论了专项整治工作细化措施，明确了责任分工，部署了下一步工作。李继锐副厅长强调各单位（部门）要高度重视，提高政治站位，将专项整治行动作为当前全省交通运输系统一项最重要政治任务，加强调度督导，强化宣传引导，做到抓紧抓实抓细抓牢，确保专项整治行动组织落实、工作落实、措施落实。</w:t>
      </w:r>
    </w:p>
    <w:p>
      <w:pPr>
        <w:pStyle w:val="2"/>
        <w:keepNext w:val="0"/>
        <w:keepLines w:val="0"/>
        <w:pageBreakBefore w:val="0"/>
        <w:kinsoku/>
        <w:wordWrap/>
        <w:overflowPunct/>
        <w:topLinePunct w:val="0"/>
        <w:autoSpaceDE/>
        <w:autoSpaceDN/>
        <w:bidi w:val="0"/>
        <w:adjustRightInd/>
        <w:snapToGrid/>
        <w:spacing w:after="0" w:line="240" w:lineRule="auto"/>
        <w:ind w:left="0" w:leftChars="0" w:right="0" w:rightChars="0"/>
        <w:rPr>
          <w:rFonts w:hint="eastAsia"/>
          <w:lang w:val="en-US" w:eastAsia="zh-CN"/>
        </w:rPr>
      </w:pPr>
      <w:r>
        <w:rPr>
          <w:rFonts w:hint="eastAsia"/>
          <w:lang w:val="en-US" w:eastAsia="zh-CN"/>
        </w:rPr>
        <w:drawing>
          <wp:inline distT="0" distB="0" distL="114300" distR="114300">
            <wp:extent cx="5266055" cy="2797175"/>
            <wp:effectExtent l="0" t="0" r="10795" b="3175"/>
            <wp:docPr id="6" name="图片 6" descr="微信图片_2021052015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0520151439"/>
                    <pic:cNvPicPr>
                      <a:picLocks noChangeAspect="1"/>
                    </pic:cNvPicPr>
                  </pic:nvPicPr>
                  <pic:blipFill>
                    <a:blip r:embed="rId5"/>
                    <a:stretch>
                      <a:fillRect/>
                    </a:stretch>
                  </pic:blipFill>
                  <pic:spPr>
                    <a:xfrm>
                      <a:off x="0" y="0"/>
                      <a:ext cx="5266055" cy="279717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省厅网站增设“专项整治行动专栏”，及时公示专项行动进展情况，并公布举报投诉电话，接受社会监督；建立全省专项整治行动微信工作群，及时调度掌握各市专项整治行动开展情况。</w:t>
      </w:r>
    </w:p>
    <w:p>
      <w:pPr>
        <w:keepNext w:val="0"/>
        <w:keepLines w:val="0"/>
        <w:pageBreakBefore w:val="0"/>
        <w:kinsoku/>
        <w:wordWrap/>
        <w:overflowPunct/>
        <w:topLinePunct w:val="0"/>
        <w:autoSpaceDE/>
        <w:autoSpaceDN/>
        <w:bidi w:val="0"/>
        <w:adjustRightInd/>
        <w:snapToGrid/>
        <w:spacing w:line="240" w:lineRule="auto"/>
        <w:ind w:left="0" w:leftChars="0" w:right="0" w:rightChars="0"/>
        <w:rPr>
          <w:rFonts w:hint="default"/>
          <w:lang w:val="en-US" w:eastAsia="zh-CN"/>
        </w:rPr>
      </w:pPr>
    </w:p>
    <w:p>
      <w:pPr>
        <w:pStyle w:val="2"/>
        <w:keepNext w:val="0"/>
        <w:keepLines w:val="0"/>
        <w:pageBreakBefore w:val="0"/>
        <w:kinsoku/>
        <w:wordWrap/>
        <w:overflowPunct/>
        <w:topLinePunct w:val="0"/>
        <w:autoSpaceDE/>
        <w:autoSpaceDN/>
        <w:bidi w:val="0"/>
        <w:adjustRightInd/>
        <w:snapToGrid/>
        <w:spacing w:after="0" w:line="240" w:lineRule="auto"/>
        <w:ind w:left="0" w:leftChars="0" w:right="0" w:rightChars="0"/>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市县动态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baseline"/>
        <w:rPr>
          <w:rFonts w:hint="eastAsia" w:ascii="方正小标宋简体" w:hAnsi="方正小标宋简体" w:eastAsia="方正小标宋简体" w:cs="方正小标宋简体"/>
          <w:b/>
          <w:bCs w:val="0"/>
          <w:i w:val="0"/>
          <w:caps w:val="0"/>
          <w:color w:val="000000"/>
          <w:spacing w:val="0"/>
          <w:sz w:val="36"/>
          <w:szCs w:val="36"/>
          <w:vertAlign w:val="baseline"/>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baseline"/>
        <w:rPr>
          <w:rFonts w:hint="eastAsia" w:ascii="宋体" w:hAnsi="宋体" w:eastAsia="宋体" w:cs="宋体"/>
          <w:b w:val="0"/>
          <w:bCs/>
          <w:i w:val="0"/>
          <w:caps w:val="0"/>
          <w:color w:val="000000"/>
          <w:spacing w:val="0"/>
          <w:sz w:val="44"/>
          <w:szCs w:val="44"/>
          <w:vertAlign w:val="baseline"/>
        </w:rPr>
      </w:pPr>
      <w:r>
        <w:rPr>
          <w:rFonts w:hint="eastAsia" w:ascii="方正小标宋简体" w:hAnsi="方正小标宋简体" w:eastAsia="方正小标宋简体" w:cs="方正小标宋简体"/>
          <w:b w:val="0"/>
          <w:bCs/>
          <w:i w:val="0"/>
          <w:caps w:val="0"/>
          <w:color w:val="000000"/>
          <w:spacing w:val="0"/>
          <w:sz w:val="36"/>
          <w:szCs w:val="36"/>
          <w:vertAlign w:val="baseline"/>
          <w:lang w:eastAsia="zh-CN"/>
        </w:rPr>
        <w:t>锦州市交通运输局深入开展企业大走访活动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按照省厅关于交通运输执法领域突出问题专项整治行动要求，全面开展各项整治工作，积极组织大调研、大走访活动，</w:t>
      </w:r>
      <w:r>
        <w:rPr>
          <w:rFonts w:hint="eastAsia" w:ascii="仿宋_GB2312" w:hAnsi="仿宋_GB2312" w:eastAsia="仿宋_GB2312" w:cs="仿宋_GB2312"/>
          <w:i w:val="0"/>
          <w:caps w:val="0"/>
          <w:color w:val="000000"/>
          <w:spacing w:val="0"/>
          <w:sz w:val="32"/>
          <w:szCs w:val="32"/>
          <w:shd w:val="clear" w:fill="FFFFFF"/>
        </w:rPr>
        <w:t>5月1</w:t>
      </w:r>
      <w:r>
        <w:rPr>
          <w:rFonts w:hint="eastAsia" w:ascii="仿宋_GB2312" w:hAnsi="仿宋_GB2312" w:eastAsia="仿宋_GB2312" w:cs="仿宋_GB2312"/>
          <w:i w:val="0"/>
          <w:caps w:val="0"/>
          <w:color w:val="000000"/>
          <w:spacing w:val="0"/>
          <w:sz w:val="32"/>
          <w:szCs w:val="32"/>
          <w:shd w:val="clear" w:fill="FFFFFF"/>
          <w:lang w:val="en-US" w:eastAsia="zh-CN"/>
        </w:rPr>
        <w:t>9</w:t>
      </w:r>
      <w:r>
        <w:rPr>
          <w:rFonts w:hint="eastAsia" w:ascii="仿宋_GB2312" w:hAnsi="仿宋_GB2312" w:eastAsia="仿宋_GB2312" w:cs="仿宋_GB2312"/>
          <w:i w:val="0"/>
          <w:caps w:val="0"/>
          <w:color w:val="000000"/>
          <w:spacing w:val="0"/>
          <w:sz w:val="32"/>
          <w:szCs w:val="32"/>
          <w:shd w:val="clear" w:fill="FFFFFF"/>
        </w:rPr>
        <w:t>日</w:t>
      </w:r>
      <w:r>
        <w:rPr>
          <w:rFonts w:hint="eastAsia" w:ascii="仿宋_GB2312" w:hAnsi="仿宋_GB2312" w:eastAsia="仿宋_GB2312" w:cs="仿宋_GB2312"/>
          <w:i w:val="0"/>
          <w:caps w:val="0"/>
          <w:color w:val="000000"/>
          <w:spacing w:val="0"/>
          <w:sz w:val="32"/>
          <w:szCs w:val="32"/>
          <w:shd w:val="clear" w:fill="FFFFFF"/>
          <w:lang w:eastAsia="zh-CN"/>
        </w:rPr>
        <w:t>，锦州市交通运输局联合市交警支队召开大</w:t>
      </w:r>
      <w:r>
        <w:rPr>
          <w:rFonts w:hint="eastAsia" w:ascii="仿宋_GB2312" w:hAnsi="仿宋_GB2312" w:eastAsia="仿宋_GB2312" w:cs="仿宋_GB2312"/>
          <w:i w:val="0"/>
          <w:caps w:val="0"/>
          <w:color w:val="000000"/>
          <w:spacing w:val="0"/>
          <w:sz w:val="32"/>
          <w:szCs w:val="32"/>
          <w:shd w:val="clear" w:fill="FFFFFF"/>
        </w:rPr>
        <w:t>件运输</w:t>
      </w:r>
      <w:r>
        <w:rPr>
          <w:rFonts w:hint="eastAsia" w:ascii="仿宋_GB2312" w:hAnsi="仿宋_GB2312" w:eastAsia="仿宋_GB2312" w:cs="仿宋_GB2312"/>
          <w:i w:val="0"/>
          <w:caps w:val="0"/>
          <w:color w:val="000000"/>
          <w:spacing w:val="0"/>
          <w:sz w:val="32"/>
          <w:szCs w:val="32"/>
          <w:shd w:val="clear" w:fill="FFFFFF"/>
          <w:lang w:eastAsia="zh-CN"/>
        </w:rPr>
        <w:t>企业</w:t>
      </w:r>
      <w:r>
        <w:rPr>
          <w:rFonts w:hint="eastAsia" w:ascii="仿宋_GB2312" w:hAnsi="仿宋_GB2312" w:eastAsia="仿宋_GB2312" w:cs="仿宋_GB2312"/>
          <w:i w:val="0"/>
          <w:caps w:val="0"/>
          <w:color w:val="000000"/>
          <w:spacing w:val="0"/>
          <w:sz w:val="32"/>
          <w:szCs w:val="32"/>
          <w:shd w:val="clear" w:fill="FFFFFF"/>
        </w:rPr>
        <w:t>座谈会。</w:t>
      </w:r>
      <w:r>
        <w:rPr>
          <w:rFonts w:hint="eastAsia" w:ascii="仿宋_GB2312" w:hAnsi="仿宋_GB2312" w:eastAsia="仿宋_GB2312" w:cs="仿宋_GB2312"/>
          <w:i w:val="0"/>
          <w:caps w:val="0"/>
          <w:color w:val="000000"/>
          <w:spacing w:val="0"/>
          <w:sz w:val="32"/>
          <w:szCs w:val="32"/>
          <w:shd w:val="clear" w:fill="FFFFFF"/>
          <w:lang w:eastAsia="zh-CN"/>
        </w:rPr>
        <w:t>锦州隆安、锦州昆鹏、锦州春阳等运输企业及锦州石化公司代</w:t>
      </w:r>
      <w:r>
        <w:rPr>
          <w:rFonts w:hint="eastAsia" w:ascii="仿宋_GB2312" w:hAnsi="仿宋_GB2312" w:eastAsia="仿宋_GB2312" w:cs="仿宋_GB2312"/>
          <w:i w:val="0"/>
          <w:caps w:val="0"/>
          <w:color w:val="000000"/>
          <w:spacing w:val="0"/>
          <w:sz w:val="32"/>
          <w:szCs w:val="32"/>
          <w:shd w:val="clear" w:fill="FFFFFF"/>
        </w:rPr>
        <w:t>表</w:t>
      </w:r>
      <w:r>
        <w:rPr>
          <w:rFonts w:hint="eastAsia" w:ascii="仿宋_GB2312" w:hAnsi="仿宋_GB2312" w:eastAsia="仿宋_GB2312" w:cs="仿宋_GB2312"/>
          <w:i w:val="0"/>
          <w:caps w:val="0"/>
          <w:color w:val="000000"/>
          <w:spacing w:val="0"/>
          <w:sz w:val="32"/>
          <w:szCs w:val="32"/>
          <w:shd w:val="clear" w:fill="FFFFFF"/>
          <w:lang w:eastAsia="zh-CN"/>
        </w:rPr>
        <w:t>参加了会议。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会上，交通运输部门、公安交警部门与大件运输企业和大件生产企业参会代表深入座谈交流，宣传解读了大件运输许可申办流程等相关政策法规，就企业在许可申办和运输过程中遇到的困难和问题提出了解决方案，听取了参会代表对交通运输行政执法、行政审批工作的</w:t>
      </w:r>
      <w:r>
        <w:rPr>
          <w:rFonts w:hint="eastAsia" w:ascii="仿宋_GB2312" w:hAnsi="仿宋_GB2312" w:eastAsia="仿宋_GB2312" w:cs="仿宋_GB2312"/>
          <w:i w:val="0"/>
          <w:caps w:val="0"/>
          <w:color w:val="000000"/>
          <w:spacing w:val="0"/>
          <w:sz w:val="32"/>
          <w:szCs w:val="32"/>
          <w:shd w:val="clear" w:fill="FFFFFF"/>
        </w:rPr>
        <w:t>意见建议</w:t>
      </w:r>
      <w:r>
        <w:rPr>
          <w:rFonts w:hint="eastAsia" w:ascii="仿宋_GB2312" w:hAnsi="仿宋_GB2312" w:eastAsia="仿宋_GB2312" w:cs="仿宋_GB2312"/>
          <w:i w:val="0"/>
          <w:caps w:val="0"/>
          <w:color w:val="000000"/>
          <w:spacing w:val="0"/>
          <w:sz w:val="32"/>
          <w:szCs w:val="32"/>
          <w:shd w:val="clear" w:fill="FFFFFF"/>
          <w:lang w:eastAsia="zh-CN"/>
        </w:rPr>
        <w:t>以及审批工作中的疑惑</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对于存在的疑惑给予了解答。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市交通运输局向各运输企业发放《辽宁省公路超限运输许可服务手册》和大件运输行政审批联系电话表，建立联系制度，实现了政府审批部门与大件运输企业精准对接，形成了大件运输工作沟通、管理协调、跟踪指导等“一条龙”服务机制。下一步，将建立健全</w:t>
      </w:r>
      <w:r>
        <w:rPr>
          <w:rFonts w:hint="eastAsia" w:ascii="仿宋_GB2312" w:hAnsi="仿宋_GB2312" w:eastAsia="仿宋_GB2312" w:cs="仿宋_GB2312"/>
          <w:i w:val="0"/>
          <w:caps w:val="0"/>
          <w:color w:val="000000"/>
          <w:spacing w:val="0"/>
          <w:sz w:val="32"/>
          <w:szCs w:val="32"/>
          <w:shd w:val="clear" w:fill="FFFFFF"/>
        </w:rPr>
        <w:t>政企沟通</w:t>
      </w:r>
      <w:r>
        <w:rPr>
          <w:rFonts w:hint="eastAsia" w:ascii="仿宋_GB2312" w:hAnsi="仿宋_GB2312" w:eastAsia="仿宋_GB2312" w:cs="仿宋_GB2312"/>
          <w:i w:val="0"/>
          <w:caps w:val="0"/>
          <w:color w:val="000000"/>
          <w:spacing w:val="0"/>
          <w:sz w:val="32"/>
          <w:szCs w:val="32"/>
          <w:shd w:val="clear" w:fill="FFFFFF"/>
          <w:lang w:eastAsia="zh-CN"/>
        </w:rPr>
        <w:t>机制</w:t>
      </w:r>
      <w:r>
        <w:rPr>
          <w:rFonts w:hint="eastAsia" w:ascii="仿宋_GB2312" w:hAnsi="仿宋_GB2312" w:eastAsia="仿宋_GB2312" w:cs="仿宋_GB2312"/>
          <w:i w:val="0"/>
          <w:caps w:val="0"/>
          <w:color w:val="000000"/>
          <w:spacing w:val="0"/>
          <w:sz w:val="32"/>
          <w:szCs w:val="32"/>
          <w:shd w:val="clear" w:fill="FFFFFF"/>
        </w:rPr>
        <w:t>，听取企业对优化审批程序的建议</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了解企业的困难，提出解决办法</w:t>
      </w:r>
      <w:r>
        <w:rPr>
          <w:rFonts w:hint="eastAsia" w:ascii="仿宋_GB2312" w:hAnsi="仿宋_GB2312" w:eastAsia="仿宋_GB2312" w:cs="仿宋_GB2312"/>
          <w:i w:val="0"/>
          <w:caps w:val="0"/>
          <w:color w:val="000000"/>
          <w:spacing w:val="0"/>
          <w:sz w:val="32"/>
          <w:szCs w:val="32"/>
          <w:shd w:val="clear" w:fill="FFFFFF"/>
          <w:lang w:eastAsia="zh-CN"/>
        </w:rPr>
        <w:t>，提升服务能力，创新服务手段，依法提供高效率、高品质的精准服务，进一步提升大件运输许可服务水平，</w:t>
      </w:r>
      <w:r>
        <w:rPr>
          <w:rFonts w:hint="eastAsia" w:ascii="仿宋_GB2312" w:hAnsi="仿宋_GB2312" w:eastAsia="仿宋_GB2312" w:cs="仿宋_GB2312"/>
          <w:i w:val="0"/>
          <w:caps w:val="0"/>
          <w:color w:val="000000"/>
          <w:spacing w:val="0"/>
          <w:sz w:val="32"/>
          <w:szCs w:val="32"/>
          <w:shd w:val="clear" w:fill="FFFFFF"/>
        </w:rPr>
        <w:t>优化营商环境</w:t>
      </w:r>
      <w:r>
        <w:rPr>
          <w:rFonts w:hint="eastAsia" w:ascii="仿宋_GB2312" w:hAnsi="仿宋_GB2312" w:eastAsia="仿宋_GB2312" w:cs="仿宋_GB2312"/>
          <w:i w:val="0"/>
          <w:caps w:val="0"/>
          <w:color w:val="000000"/>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drawing>
          <wp:anchor distT="0" distB="0" distL="114300" distR="114300" simplePos="0" relativeHeight="251665408" behindDoc="0" locked="0" layoutInCell="1" allowOverlap="1">
            <wp:simplePos x="0" y="0"/>
            <wp:positionH relativeFrom="column">
              <wp:posOffset>-40005</wp:posOffset>
            </wp:positionH>
            <wp:positionV relativeFrom="paragraph">
              <wp:posOffset>85725</wp:posOffset>
            </wp:positionV>
            <wp:extent cx="5407025" cy="3056255"/>
            <wp:effectExtent l="0" t="0" r="3175" b="10795"/>
            <wp:wrapSquare wrapText="bothSides"/>
            <wp:docPr id="2" name="图片 2" descr="6f2e0d391adb8352eec095d891010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f2e0d391adb8352eec095d891010ce"/>
                    <pic:cNvPicPr>
                      <a:picLocks noChangeAspect="1"/>
                    </pic:cNvPicPr>
                  </pic:nvPicPr>
                  <pic:blipFill>
                    <a:blip r:embed="rId6"/>
                    <a:stretch>
                      <a:fillRect/>
                    </a:stretch>
                  </pic:blipFill>
                  <pic:spPr>
                    <a:xfrm>
                      <a:off x="0" y="0"/>
                      <a:ext cx="5407025" cy="3056255"/>
                    </a:xfrm>
                    <a:prstGeom prst="rect">
                      <a:avLst/>
                    </a:prstGeom>
                  </pic:spPr>
                </pic:pic>
              </a:graphicData>
            </a:graphic>
          </wp:anchor>
        </w:drawing>
      </w:r>
    </w:p>
    <w:p>
      <w:pPr>
        <w:rPr>
          <w:rFonts w:ascii="仿宋" w:hAnsi="仿宋" w:eastAsia="仿宋"/>
          <w:color w:val="auto"/>
        </w:rPr>
      </w:pPr>
    </w:p>
    <w:p>
      <w:pPr>
        <w:pStyle w:val="2"/>
        <w:rPr>
          <w:rFonts w:ascii="仿宋" w:hAnsi="仿宋" w:eastAsia="仿宋"/>
          <w:color w:val="auto"/>
        </w:rPr>
      </w:pPr>
    </w:p>
    <w:p>
      <w:pPr>
        <w:pStyle w:val="2"/>
      </w:pPr>
    </w:p>
    <w:p>
      <w:pPr>
        <w:rPr>
          <w:rFonts w:ascii="仿宋" w:hAnsi="仿宋" w:eastAsia="仿宋"/>
          <w:color w:val="auto"/>
        </w:rPr>
      </w:pPr>
    </w:p>
    <w:p>
      <w:pPr>
        <w:rPr>
          <w:rFonts w:ascii="仿宋" w:hAnsi="仿宋" w:eastAsia="仿宋"/>
          <w:color w:val="auto"/>
        </w:rPr>
      </w:pPr>
      <w:r>
        <w:rPr>
          <w:rFonts w:ascii="Times New Roman" w:hAnsi="Times New Roman"/>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363220</wp:posOffset>
                </wp:positionV>
                <wp:extent cx="5191125" cy="0"/>
                <wp:effectExtent l="0" t="0" r="0" b="0"/>
                <wp:wrapNone/>
                <wp:docPr id="4" name="直接连接符 4"/>
                <wp:cNvGraphicFramePr/>
                <a:graphic xmlns:a="http://schemas.openxmlformats.org/drawingml/2006/main">
                  <a:graphicData uri="http://schemas.microsoft.com/office/word/2010/wordprocessingShape">
                    <wps:wsp>
                      <wps:cNvCnPr/>
                      <wps:spPr>
                        <a:xfrm>
                          <a:off x="1141095" y="7617460"/>
                          <a:ext cx="519112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15pt;margin-top:28.6pt;height:0pt;width:408.75pt;z-index:251656192;mso-width-relative:page;mso-height-relative:page;" filled="f" stroked="t" coordsize="21600,21600" o:gfxdata="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yyx570wAAAAcBAAAPAAAAAAAAAAEA&#10;IAAAACIAAABkcnMvZG93bnJldi54bWxQSwECFAAUAAAACACHTuJAiqCBRtsBAAB9AwAADgAAAAAA&#10;AAABACAAAAAiAQAAZHJzL2Uyb0RvYy54bWxQSwUGAAAAAAYABgBZAQAAbwUAAAAA&#10;">
                <v:fill on="f" focussize="0,0"/>
                <v:stroke weight="0.5pt" color="#000000" miterlimit="8" joinstyle="miter"/>
                <v:imagedata o:title=""/>
                <o:lock v:ext="edit" aspectratio="f"/>
              </v:line>
            </w:pict>
          </mc:Fallback>
        </mc:AlternateContent>
      </w:r>
    </w:p>
    <w:p>
      <w:pPr>
        <w:rPr>
          <w:rFonts w:ascii="Times New Roman" w:hAnsi="Times New Roman" w:eastAsia="仿宋_GB2312" w:cs="Times New Roman"/>
          <w:spacing w:val="-8"/>
          <w:sz w:val="30"/>
          <w:szCs w:val="30"/>
        </w:rPr>
      </w:pPr>
      <w:r>
        <w:rPr>
          <w:rFonts w:ascii="Times New Roman" w:hAnsi="Times New Roman" w:eastAsia="仿宋_GB2312" w:cs="Times New Roman"/>
          <w:spacing w:val="-8"/>
          <w:sz w:val="30"/>
          <w:szCs w:val="30"/>
        </w:rPr>
        <w:t>报：</w:t>
      </w:r>
      <w:r>
        <w:rPr>
          <w:rFonts w:hint="eastAsia" w:ascii="Times New Roman" w:hAnsi="Times New Roman" w:eastAsia="仿宋_GB2312" w:cs="Times New Roman"/>
          <w:spacing w:val="-8"/>
          <w:sz w:val="30"/>
          <w:szCs w:val="30"/>
        </w:rPr>
        <w:t>省交通运输</w:t>
      </w:r>
      <w:r>
        <w:rPr>
          <w:rFonts w:ascii="Times New Roman" w:hAnsi="Times New Roman" w:eastAsia="仿宋_GB2312" w:cs="Times New Roman"/>
          <w:spacing w:val="-8"/>
          <w:sz w:val="30"/>
          <w:szCs w:val="30"/>
        </w:rPr>
        <w:t>厅领导</w:t>
      </w:r>
    </w:p>
    <w:p>
      <w:r>
        <w:rPr>
          <w:rFonts w:ascii="Times New Roman" w:hAnsi="Times New Roman" w:eastAsia="仿宋_GB2312" w:cs="Times New Roman"/>
          <w:spacing w:val="-8"/>
          <w:sz w:val="30"/>
          <w:szCs w:val="30"/>
        </w:rPr>
        <w:t>送：各市交通运输局，厅机关各处室，发展中心，服务中心</w:t>
      </w:r>
      <w:r>
        <w:rPr>
          <w:rStyle w:val="9"/>
          <w:u w:val="none"/>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368935</wp:posOffset>
                </wp:positionV>
                <wp:extent cx="5196205" cy="635"/>
                <wp:effectExtent l="0" t="0" r="0" b="0"/>
                <wp:wrapNone/>
                <wp:docPr id="5" name="直线 4"/>
                <wp:cNvGraphicFramePr/>
                <a:graphic xmlns:a="http://schemas.openxmlformats.org/drawingml/2006/main">
                  <a:graphicData uri="http://schemas.microsoft.com/office/word/2010/wordprocessingShape">
                    <wps:wsp>
                      <wps:cNvCnPr/>
                      <wps:spPr>
                        <a:xfrm>
                          <a:off x="0" y="0"/>
                          <a:ext cx="519620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4" o:spid="_x0000_s1026" o:spt="20" style="position:absolute;left:0pt;margin-left:1pt;margin-top:29.05pt;height:0.05pt;width:409.15pt;z-index:251659264;mso-width-relative:page;mso-height-relative:page;" filled="f" stroked="t" coordsize="21600,21600" o:gfxdata="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6IioXVAAAABwEAAA8AAAAAAAAAAQAgAAAAIgAAAGRycy9kb3du&#10;cmV2LnhtbFBLAQIUABQAAAAIAIdO4kAZdUlvyQEAAJEDAAAOAAAAAAAAAAEAIAAAACQBAABkcnMv&#10;ZTJvRG9jLnhtbFBLBQYAAAAABgAGAFkBAABfBQAAAAA=&#10;">
                <v:fill on="f" focussize="0,0"/>
                <v:stroke color="#000000" joinstyle="round"/>
                <v:imagedata o:title=""/>
                <o:lock v:ext="edit" aspectratio="f"/>
              </v:line>
            </w:pict>
          </mc:Fallback>
        </mc:AlternateContent>
      </w:r>
    </w:p>
    <w:sectPr>
      <w:footerReference r:id="rId3"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创艺简仿宋">
    <w:altName w:val="仿宋"/>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Consolas">
    <w:panose1 w:val="020B0609020204030204"/>
    <w:charset w:val="00"/>
    <w:family w:val="auto"/>
    <w:pitch w:val="default"/>
    <w:sig w:usb0="E10002FF" w:usb1="4000FCFF" w:usb2="00000009" w:usb3="00000000" w:csb0="6000019F" w:csb1="DFD70000"/>
  </w:font>
  <w:font w:name="楷体">
    <w:panose1 w:val="02010609060101010101"/>
    <w:charset w:val="86"/>
    <w:family w:val="auto"/>
    <w:pitch w:val="default"/>
    <w:sig w:usb0="800002BF" w:usb1="38CF7CFA" w:usb2="00000016" w:usb3="00000000" w:csb0="00040001" w:csb1="00000000"/>
  </w:font>
  <w:font w:name="����">
    <w:altName w:val="Dark Courier"/>
    <w:panose1 w:val="00000000000000000000"/>
    <w:charset w:val="00"/>
    <w:family w:val="auto"/>
    <w:pitch w:val="default"/>
    <w:sig w:usb0="00000000" w:usb1="00000000" w:usb2="00000000" w:usb3="00000000" w:csb0="00000000" w:csb1="00000000"/>
  </w:font>
  <w:font w:name="Dark Courier">
    <w:panose1 w:val="02070409020205020404"/>
    <w:charset w:val="00"/>
    <w:family w:val="auto"/>
    <w:pitch w:val="default"/>
    <w:sig w:usb0="00000000" w:usb1="00000000" w:usb2="00000000" w:usb3="00000000" w:csb0="00000093" w:csb1="00000000"/>
  </w:font>
  <w:font w:name="华文行楷">
    <w:panose1 w:val="02010800040101010101"/>
    <w:charset w:val="86"/>
    <w:family w:val="auto"/>
    <w:pitch w:val="default"/>
    <w:sig w:usb0="00000001" w:usb1="080F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FangSong_GB2312">
    <w:altName w:val="仿宋_GB2312"/>
    <w:panose1 w:val="00000000000000000000"/>
    <w:charset w:val="00"/>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方正小标宋_GBK">
    <w:altName w:val="Arial Unicode MS"/>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ˎ̥">
    <w:altName w:val="Times New Roman"/>
    <w:panose1 w:val="00000000000000000000"/>
    <w:charset w:val="00"/>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apple-system">
    <w:altName w:val="Dark Courier"/>
    <w:panose1 w:val="00000000000000000000"/>
    <w:charset w:val="00"/>
    <w:family w:val="auto"/>
    <w:pitch w:val="default"/>
    <w:sig w:usb0="00000000" w:usb1="00000000" w:usb2="00000000" w:usb3="00000000" w:csb0="00000000" w:csb1="00000000"/>
  </w:font>
  <w:font w:name="小标宋">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apple-system-font">
    <w:altName w:val="Arial Unicode MS"/>
    <w:panose1 w:val="00000000000000000000"/>
    <w:charset w:val="01"/>
    <w:family w:val="auto"/>
    <w:pitch w:val="default"/>
    <w:sig w:usb0="00000000" w:usb1="00000000" w:usb2="00000000" w:usb3="00000000" w:csb0="00040001" w:csb1="00000000"/>
  </w:font>
  <w:font w:name=".PingFangSC-Regular">
    <w:altName w:val="Cambria"/>
    <w:panose1 w:val="00000000000000000000"/>
    <w:charset w:val="00"/>
    <w:family w:val="auto"/>
    <w:pitch w:val="default"/>
    <w:sig w:usb0="00000000" w:usb1="00000000" w:usb2="00000000" w:usb3="00000000" w:csb0="00040001" w:csb1="00000000"/>
  </w:font>
  <w:font w:name=".SFUI-Regular">
    <w:altName w:val="Cambria"/>
    <w:panose1 w:val="00000000000000000000"/>
    <w:charset w:val="00"/>
    <w:family w:val="auto"/>
    <w:pitch w:val="default"/>
    <w:sig w:usb0="00000000" w:usb1="00000000" w:usb2="00000000" w:usb3="00000000" w:csb0="00040001" w:csb1="00000000"/>
  </w:font>
  <w:font w:name=".AppleSimplifiedChineseFont">
    <w:altName w:val="Cambria"/>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509583"/>
    </w:sdtPr>
    <w:sdtContent>
      <w:p>
        <w:pPr>
          <w:pStyle w:val="5"/>
          <w:jc w:val="cente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rPr>
          <w:fldChar w:fldCharType="end"/>
        </w:r>
      </w:p>
    </w:sdtContent>
  </w:sdt>
  <w:p>
    <w:pPr>
      <w:pStyle w:val="5"/>
      <w:tabs>
        <w:tab w:val="clear" w:pos="8306"/>
      </w:tabs>
      <w:rPr>
        <w:rFonts w:asciiTheme="minorEastAsia" w:hAnsiTheme="minorEastAsia" w:eastAsia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B3DF2"/>
    <w:rsid w:val="190852A9"/>
    <w:rsid w:val="1CB378BB"/>
    <w:rsid w:val="22757E14"/>
    <w:rsid w:val="2573146C"/>
    <w:rsid w:val="31377E2D"/>
    <w:rsid w:val="33B64D76"/>
    <w:rsid w:val="40E82153"/>
    <w:rsid w:val="445B3DF2"/>
    <w:rsid w:val="6E5D32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color w:val="000000"/>
      <w:kern w:val="2"/>
      <w:sz w:val="32"/>
      <w:szCs w:val="3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rFonts w:cs="Times New Roman"/>
    </w:rPr>
  </w:style>
  <w:style w:type="paragraph" w:styleId="3">
    <w:name w:val="Normal Indent"/>
    <w:basedOn w:val="1"/>
    <w:qFormat/>
    <w:uiPriority w:val="0"/>
    <w:pPr>
      <w:ind w:firstLine="200" w:firstLineChars="200"/>
    </w:pPr>
    <w:rPr>
      <w:rFonts w:eastAsia="仿宋"/>
    </w:rPr>
  </w:style>
  <w:style w:type="paragraph" w:styleId="4">
    <w:name w:val="Body Text Indent"/>
    <w:basedOn w:val="1"/>
    <w:next w:val="3"/>
    <w:qFormat/>
    <w:uiPriority w:val="0"/>
    <w:pPr>
      <w:spacing w:after="120"/>
      <w:ind w:left="200" w:leftChars="200"/>
    </w:pPr>
    <w:rPr>
      <w:sz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qFormat/>
    <w:uiPriority w:val="0"/>
    <w:pPr>
      <w:spacing w:after="0"/>
      <w:ind w:firstLine="200" w:firstLineChars="200"/>
    </w:pPr>
    <w:rPr>
      <w:rFonts w:cs="Times New Roman"/>
    </w:rPr>
  </w:style>
  <w:style w:type="paragraph" w:styleId="7">
    <w:name w:val="Normal (Web)"/>
    <w:basedOn w:val="1"/>
    <w:qFormat/>
    <w:uiPriority w:val="0"/>
    <w:pPr>
      <w:widowControl/>
      <w:spacing w:before="100" w:beforeAutospacing="1" w:after="100" w:afterAutospacing="1"/>
      <w:jc w:val="left"/>
    </w:pPr>
    <w:rPr>
      <w:rFonts w:ascii="宋体" w:hAnsi="宋体" w:cs="宋体"/>
      <w:color w:val="auto"/>
      <w:kern w:val="0"/>
      <w:sz w:val="24"/>
      <w:szCs w:val="24"/>
    </w:rPr>
  </w:style>
  <w:style w:type="character" w:styleId="9">
    <w:name w:val="Hyperlink"/>
    <w:basedOn w:val="8"/>
    <w:qFormat/>
    <w:uiPriority w:val="0"/>
    <w:rPr>
      <w:color w:val="000000"/>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省交通厅</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2021-05-20T07:06:00Z</dcterms:created>
  <dc:creator>lxf</dc:creator>
  <cp:lastModifiedBy>fgc</cp:lastModifiedBy>
  <cp:lastPrinted>2021-05-20T03:38:00Z</cp:lastPrinted>
  <dcterms:modified xsi:type="dcterms:W3CDTF">2021-05-20T06:45:28Z</dcterms:modified>
  <dc:title>辽宁省交通运输执法领域突出问题专项整治行动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