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pacing w:line="240" w:lineRule="auto"/>
        <w:textAlignment w:val="auto"/>
        <w:rPr>
          <w:rFonts w:hint="eastAsia" w:ascii="黑体" w:hAnsi="黑体" w:eastAsia="黑体"/>
          <w:szCs w:val="32"/>
          <w:lang w:eastAsia="zh-CN"/>
        </w:rPr>
      </w:pPr>
      <w:bookmarkStart w:id="0" w:name="_GoBack"/>
      <w:bookmarkEnd w:id="0"/>
      <w:r>
        <w:rPr>
          <w:rFonts w:hint="eastAsia" w:ascii="黑体" w:hAnsi="黑体" w:eastAsia="黑体"/>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简体"/>
          <w:lang w:eastAsia="zh-CN"/>
        </w:rPr>
      </w:pPr>
      <w:r>
        <w:rPr>
          <w:rFonts w:hint="eastAsia" w:eastAsia="方正小标宋简体"/>
          <w:lang w:eastAsia="zh-CN"/>
        </w:rPr>
        <w:t>2026年度辽宁省交通运输厅涉企行政检查计划清单</w:t>
      </w:r>
    </w:p>
    <w:tbl>
      <w:tblPr>
        <w:tblStyle w:val="9"/>
        <w:tblW w:w="14635" w:type="dxa"/>
        <w:jc w:val="center"/>
        <w:tblInd w:w="0" w:type="dxa"/>
        <w:tblLayout w:type="fixed"/>
        <w:tblCellMar>
          <w:top w:w="0" w:type="dxa"/>
          <w:left w:w="108" w:type="dxa"/>
          <w:bottom w:w="0" w:type="dxa"/>
          <w:right w:w="108" w:type="dxa"/>
        </w:tblCellMar>
      </w:tblPr>
      <w:tblGrid>
        <w:gridCol w:w="670"/>
        <w:gridCol w:w="1583"/>
        <w:gridCol w:w="2257"/>
        <w:gridCol w:w="2080"/>
        <w:gridCol w:w="5491"/>
        <w:gridCol w:w="1370"/>
        <w:gridCol w:w="1184"/>
      </w:tblGrid>
      <w:tr>
        <w:tblPrEx>
          <w:tblLayout w:type="fixed"/>
          <w:tblCellMar>
            <w:top w:w="0" w:type="dxa"/>
            <w:left w:w="108" w:type="dxa"/>
            <w:bottom w:w="0" w:type="dxa"/>
            <w:right w:w="108" w:type="dxa"/>
          </w:tblCellMar>
        </w:tblPrEx>
        <w:trPr>
          <w:trHeight w:val="482" w:hRule="atLeast"/>
          <w:tblHeader/>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序号</w:t>
            </w:r>
          </w:p>
        </w:tc>
        <w:tc>
          <w:tcPr>
            <w:tcW w:w="15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行政执法机关</w:t>
            </w:r>
          </w:p>
        </w:tc>
        <w:tc>
          <w:tcPr>
            <w:tcW w:w="225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检查对象</w:t>
            </w:r>
          </w:p>
        </w:tc>
        <w:tc>
          <w:tcPr>
            <w:tcW w:w="2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检查内容</w:t>
            </w:r>
          </w:p>
        </w:tc>
        <w:tc>
          <w:tcPr>
            <w:tcW w:w="549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检查依据</w:t>
            </w:r>
          </w:p>
        </w:tc>
        <w:tc>
          <w:tcPr>
            <w:tcW w:w="13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检查时间</w:t>
            </w:r>
          </w:p>
        </w:tc>
        <w:tc>
          <w:tcPr>
            <w:tcW w:w="11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检查方式</w:t>
            </w:r>
          </w:p>
        </w:tc>
      </w:tr>
      <w:tr>
        <w:tblPrEx>
          <w:tblLayout w:type="fixed"/>
          <w:tblCellMar>
            <w:top w:w="0" w:type="dxa"/>
            <w:left w:w="108" w:type="dxa"/>
            <w:bottom w:w="0" w:type="dxa"/>
            <w:right w:w="108" w:type="dxa"/>
          </w:tblCellMar>
        </w:tblPrEx>
        <w:trPr>
          <w:trHeight w:val="1742" w:hRule="atLeast"/>
          <w:jc w:val="center"/>
        </w:trPr>
        <w:tc>
          <w:tcPr>
            <w:tcW w:w="67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w:t>
            </w:r>
          </w:p>
        </w:tc>
        <w:tc>
          <w:tcPr>
            <w:tcW w:w="15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省交通运输厅</w:t>
            </w:r>
          </w:p>
        </w:tc>
        <w:tc>
          <w:tcPr>
            <w:tcW w:w="22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 w:eastAsia="zh-CN"/>
              </w:rPr>
              <w:t>对</w:t>
            </w:r>
            <w:r>
              <w:rPr>
                <w:rFonts w:hint="default" w:ascii="Times New Roman" w:hAnsi="Times New Roman" w:eastAsia="宋体" w:cs="Times New Roman"/>
                <w:kern w:val="2"/>
                <w:sz w:val="24"/>
                <w:szCs w:val="24"/>
                <w:lang w:val="en-US" w:eastAsia="zh-CN"/>
              </w:rPr>
              <w:t>纳入辽宁省公路水运工程质量检测机构名录库中的96家公路水运工程质量检测机构</w:t>
            </w:r>
            <w:r>
              <w:rPr>
                <w:rFonts w:hint="default" w:ascii="Times New Roman" w:hAnsi="Times New Roman" w:eastAsia="宋体" w:cs="Times New Roman"/>
                <w:kern w:val="2"/>
                <w:sz w:val="24"/>
                <w:szCs w:val="24"/>
                <w:lang w:val="en" w:eastAsia="zh-CN"/>
              </w:rPr>
              <w:t>按13%的比例抽取13家</w:t>
            </w:r>
          </w:p>
        </w:tc>
        <w:tc>
          <w:tcPr>
            <w:tcW w:w="2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对公路水运工程质量检测活动进行监督检查</w:t>
            </w:r>
          </w:p>
        </w:tc>
        <w:tc>
          <w:tcPr>
            <w:tcW w:w="5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《公路水运工程质量检测管理办法》</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第四十一条 县级以上人民政府交通运输主管部门（以下简称交通运输主管部门）应当加强对质量检测工作的监督检查，及时纠正、查处违反本办法的行为。</w:t>
            </w:r>
          </w:p>
        </w:tc>
        <w:tc>
          <w:tcPr>
            <w:tcW w:w="13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第三季度检查13家</w:t>
            </w:r>
          </w:p>
        </w:tc>
        <w:tc>
          <w:tcPr>
            <w:tcW w:w="11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现场检查</w:t>
            </w:r>
          </w:p>
        </w:tc>
      </w:tr>
      <w:tr>
        <w:tblPrEx>
          <w:tblLayout w:type="fixed"/>
          <w:tblCellMar>
            <w:top w:w="0" w:type="dxa"/>
            <w:left w:w="108" w:type="dxa"/>
            <w:bottom w:w="0" w:type="dxa"/>
            <w:right w:w="108" w:type="dxa"/>
          </w:tblCellMar>
        </w:tblPrEx>
        <w:trPr>
          <w:trHeight w:val="337" w:hRule="atLeast"/>
          <w:jc w:val="center"/>
        </w:trPr>
        <w:tc>
          <w:tcPr>
            <w:tcW w:w="67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w:t>
            </w:r>
          </w:p>
        </w:tc>
        <w:tc>
          <w:tcPr>
            <w:tcW w:w="15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省交通运输厅</w:t>
            </w:r>
          </w:p>
        </w:tc>
        <w:tc>
          <w:tcPr>
            <w:tcW w:w="22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 w:eastAsia="zh-CN"/>
              </w:rPr>
              <w:t>对</w:t>
            </w:r>
            <w:r>
              <w:rPr>
                <w:rFonts w:hint="default" w:ascii="Times New Roman" w:hAnsi="Times New Roman" w:eastAsia="宋体" w:cs="Times New Roman"/>
                <w:kern w:val="2"/>
                <w:sz w:val="24"/>
                <w:szCs w:val="24"/>
                <w:lang w:val="en-US" w:eastAsia="zh-CN"/>
              </w:rPr>
              <w:t>全省292家取得资质的公路养护作业单位</w:t>
            </w:r>
            <w:r>
              <w:rPr>
                <w:rFonts w:hint="default" w:ascii="Times New Roman" w:hAnsi="Times New Roman" w:eastAsia="宋体" w:cs="Times New Roman"/>
                <w:kern w:val="2"/>
                <w:sz w:val="24"/>
                <w:szCs w:val="24"/>
                <w:lang w:val="en" w:eastAsia="zh-CN"/>
              </w:rPr>
              <w:t>按</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lang w:val="en" w:eastAsia="zh-CN"/>
              </w:rPr>
              <w:t>的比例抽取9家；对</w:t>
            </w:r>
            <w:r>
              <w:rPr>
                <w:rFonts w:hint="default" w:ascii="Times New Roman" w:hAnsi="Times New Roman" w:eastAsia="宋体" w:cs="Times New Roman"/>
                <w:kern w:val="2"/>
                <w:sz w:val="24"/>
                <w:szCs w:val="24"/>
                <w:lang w:val="en-US" w:eastAsia="zh-CN"/>
              </w:rPr>
              <w:t>全省11家取得资质的公路工程乙级监理企业</w:t>
            </w:r>
            <w:r>
              <w:rPr>
                <w:rFonts w:hint="default" w:ascii="Times New Roman" w:hAnsi="Times New Roman" w:eastAsia="宋体" w:cs="Times New Roman"/>
                <w:kern w:val="2"/>
                <w:sz w:val="24"/>
                <w:szCs w:val="24"/>
                <w:lang w:val="en" w:eastAsia="zh-CN"/>
              </w:rPr>
              <w:t>按</w:t>
            </w:r>
            <w:r>
              <w:rPr>
                <w:rFonts w:hint="default" w:ascii="Times New Roman" w:hAnsi="Times New Roman" w:eastAsia="宋体" w:cs="Times New Roman"/>
                <w:kern w:val="2"/>
                <w:sz w:val="24"/>
                <w:szCs w:val="24"/>
                <w:lang w:val="en-US" w:eastAsia="zh-CN"/>
              </w:rPr>
              <w:t>10%</w:t>
            </w:r>
            <w:r>
              <w:rPr>
                <w:rFonts w:hint="default" w:ascii="Times New Roman" w:hAnsi="Times New Roman" w:eastAsia="宋体" w:cs="Times New Roman"/>
                <w:kern w:val="2"/>
                <w:sz w:val="24"/>
                <w:szCs w:val="24"/>
                <w:lang w:val="en" w:eastAsia="zh-CN"/>
              </w:rPr>
              <w:t>的比例抽取1家</w:t>
            </w:r>
          </w:p>
        </w:tc>
        <w:tc>
          <w:tcPr>
            <w:tcW w:w="2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企业取得资质后是否满足资质条件和企业市场行为</w:t>
            </w:r>
          </w:p>
        </w:tc>
        <w:tc>
          <w:tcPr>
            <w:tcW w:w="5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《公路养护作业单位资质管理办法》</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第二十九条 县级以上人民政府交通运输主管部门应当依照职责，对公路养护作业单位取得资质后是否满足资质条件和从业行为进行监督管理。</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第三十条 县级以上人民政府交通运输主管部门对公路养护作业单位的监督管理，原则上采取随机抽取检查对象、随机选派执法检查人员方式。监督检查结果应当及时向社会公布。</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《公路水运工程监理企业资质管理规定》</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第二十五条 各级人民政府交通运输主管部门根据职责对监理企业实施监督检查</w:t>
            </w:r>
            <w:r>
              <w:rPr>
                <w:rFonts w:hint="eastAsia"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强化动态核查</w:t>
            </w:r>
            <w:r>
              <w:rPr>
                <w:rFonts w:hint="eastAsia"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原则上采取随机抽取检查对象、检查人员的方式，通过信息化手段加强事中事后监管，监督检查结果及时向社会公布。</w:t>
            </w:r>
          </w:p>
        </w:tc>
        <w:tc>
          <w:tcPr>
            <w:tcW w:w="13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第三季度检查10家</w:t>
            </w:r>
          </w:p>
        </w:tc>
        <w:tc>
          <w:tcPr>
            <w:tcW w:w="11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现场检查</w:t>
            </w:r>
          </w:p>
        </w:tc>
      </w:tr>
      <w:tr>
        <w:tblPrEx>
          <w:tblLayout w:type="fixed"/>
          <w:tblCellMar>
            <w:top w:w="0" w:type="dxa"/>
            <w:left w:w="108" w:type="dxa"/>
            <w:bottom w:w="0" w:type="dxa"/>
            <w:right w:w="108" w:type="dxa"/>
          </w:tblCellMar>
        </w:tblPrEx>
        <w:trPr>
          <w:trHeight w:val="3895" w:hRule="atLeast"/>
          <w:jc w:val="center"/>
        </w:trPr>
        <w:tc>
          <w:tcPr>
            <w:tcW w:w="67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w:t>
            </w:r>
          </w:p>
        </w:tc>
        <w:tc>
          <w:tcPr>
            <w:tcW w:w="15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省交通运输厅</w:t>
            </w:r>
          </w:p>
        </w:tc>
        <w:tc>
          <w:tcPr>
            <w:tcW w:w="22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 w:eastAsia="zh-CN"/>
              </w:rPr>
              <w:t>对</w:t>
            </w:r>
            <w:r>
              <w:rPr>
                <w:rFonts w:hint="default" w:ascii="Times New Roman" w:hAnsi="Times New Roman" w:eastAsia="宋体" w:cs="Times New Roman"/>
                <w:kern w:val="2"/>
                <w:sz w:val="24"/>
                <w:szCs w:val="24"/>
                <w:lang w:val="en-US" w:eastAsia="zh-CN"/>
              </w:rPr>
              <w:t>全省重点公路建设养护项目</w:t>
            </w:r>
            <w:r>
              <w:rPr>
                <w:rFonts w:hint="default" w:ascii="Times New Roman" w:hAnsi="Times New Roman" w:eastAsia="宋体" w:cs="Times New Roman"/>
                <w:kern w:val="2"/>
                <w:sz w:val="24"/>
                <w:szCs w:val="24"/>
                <w:lang w:val="en" w:eastAsia="zh-CN"/>
              </w:rPr>
              <w:t>开展检查</w:t>
            </w:r>
            <w:r>
              <w:rPr>
                <w:rFonts w:hint="default" w:ascii="Times New Roman" w:hAnsi="Times New Roman" w:eastAsia="宋体" w:cs="Times New Roman"/>
                <w:kern w:val="2"/>
                <w:sz w:val="24"/>
                <w:szCs w:val="24"/>
                <w:lang w:val="en-US" w:eastAsia="zh-CN"/>
              </w:rPr>
              <w:t>（抽取比例不超过20%）</w:t>
            </w:r>
          </w:p>
        </w:tc>
        <w:tc>
          <w:tcPr>
            <w:tcW w:w="2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项目建设程序执行、招标投标监管、合同履约、信用评价、工程分包管理、农民工工资支付管理、设计变更管理等工作开展情况；项目现场建设管理情况</w:t>
            </w:r>
          </w:p>
        </w:tc>
        <w:tc>
          <w:tcPr>
            <w:tcW w:w="5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《公路建设监督管理办法》</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第三条 公路建设监督管理实行统一领导，分级管理。交通部主管全国公路建设监督管理;县级以上地方人民政府交通主管部门主管本行政区域内公路建设监督管理。</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《公路建设市场管理办法》</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第八条 省级人民政府交通运输主管部门负责本行政区域内公路建设市场的监督管理工作，主要职责是：（二）依法实施公路建设市场准入管理，对本行政区域内公路建设市场实施动态管理和监督检查。</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《公路工程造价管理暂行办法》</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第二十三条 交通运输主管部门应当按照职责权限加强对公路工程造价活动的监督检查。被监督检查的单位和人员应当予以配合，不得妨碍和阻挠依法进行的监督检查活动。</w:t>
            </w:r>
          </w:p>
        </w:tc>
        <w:tc>
          <w:tcPr>
            <w:tcW w:w="13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第三季度检查15家</w:t>
            </w:r>
          </w:p>
        </w:tc>
        <w:tc>
          <w:tcPr>
            <w:tcW w:w="11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现场检查</w:t>
            </w:r>
          </w:p>
        </w:tc>
      </w:tr>
      <w:tr>
        <w:tblPrEx>
          <w:tblLayout w:type="fixed"/>
          <w:tblCellMar>
            <w:top w:w="0" w:type="dxa"/>
            <w:left w:w="108" w:type="dxa"/>
            <w:bottom w:w="0" w:type="dxa"/>
            <w:right w:w="108" w:type="dxa"/>
          </w:tblCellMar>
        </w:tblPrEx>
        <w:trPr>
          <w:trHeight w:val="1573" w:hRule="atLeast"/>
          <w:jc w:val="center"/>
        </w:trPr>
        <w:tc>
          <w:tcPr>
            <w:tcW w:w="67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w:t>
            </w:r>
          </w:p>
        </w:tc>
        <w:tc>
          <w:tcPr>
            <w:tcW w:w="15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省交通运输厅</w:t>
            </w:r>
          </w:p>
        </w:tc>
        <w:tc>
          <w:tcPr>
            <w:tcW w:w="22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进入到辽宁省交通工程建设市场的交通运输行业产品（抽取比例不超过20%）</w:t>
            </w:r>
          </w:p>
        </w:tc>
        <w:tc>
          <w:tcPr>
            <w:tcW w:w="2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交通运输部年度抽查计划列明的且进入到辽宁省交通工程建设市场的部分种类交通运输行业产品质量</w:t>
            </w:r>
          </w:p>
        </w:tc>
        <w:tc>
          <w:tcPr>
            <w:tcW w:w="5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《中华人民共和国产品质量法》</w:t>
            </w:r>
          </w:p>
          <w:p>
            <w:pPr>
              <w:keepNext w:val="0"/>
              <w:keepLines w:val="0"/>
              <w:pageBreakBefore w:val="0"/>
              <w:widowControl w:val="0"/>
              <w:kinsoku/>
              <w:wordWrap/>
              <w:overflowPunct/>
              <w:topLinePunct w:val="0"/>
              <w:autoSpaceDE/>
              <w:autoSpaceDN/>
              <w:bidi w:val="0"/>
              <w:adjustRightInd/>
              <w:snapToGrid w:val="0"/>
              <w:spacing w:line="300" w:lineRule="exact"/>
              <w:ind w:firstLine="448"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第八条</w:t>
            </w:r>
            <w:r>
              <w:rPr>
                <w:rFonts w:hint="eastAsia" w:eastAsia="宋体" w:cs="Times New Roman"/>
                <w:kern w:val="2"/>
                <w:sz w:val="24"/>
                <w:szCs w:val="24"/>
                <w:lang w:val="en-US" w:eastAsia="zh-CN"/>
              </w:rPr>
              <w:t xml:space="preserve"> </w:t>
            </w:r>
            <w:r>
              <w:rPr>
                <w:rFonts w:hint="default" w:ascii="Times New Roman" w:hAnsi="Times New Roman" w:eastAsia="宋体" w:cs="Times New Roman"/>
                <w:kern w:val="2"/>
                <w:sz w:val="24"/>
                <w:szCs w:val="24"/>
                <w:lang w:val="en-US" w:eastAsia="zh-CN"/>
              </w:rPr>
              <w:t>县级以上地方市场监督管理部门主管本行政区域内的产品质量监督工作。县级以上地方人民政府有关部门在各自的职责范围内负责产品质量监督工作。</w:t>
            </w:r>
          </w:p>
        </w:tc>
        <w:tc>
          <w:tcPr>
            <w:tcW w:w="13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第三、四季度，视工程建设进度情况，抽查24批次产品</w:t>
            </w:r>
          </w:p>
        </w:tc>
        <w:tc>
          <w:tcPr>
            <w:tcW w:w="11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rPr>
              <w:t>现场检查</w:t>
            </w:r>
          </w:p>
        </w:tc>
      </w:tr>
    </w:tbl>
    <w:p>
      <w:pPr>
        <w:rPr>
          <w:sz w:val="10"/>
          <w:szCs w:val="10"/>
          <w:lang w:val="en-US" w:eastAsia="zh-CN"/>
        </w:rPr>
      </w:pPr>
    </w:p>
    <w:sectPr>
      <w:headerReference r:id="rId3" w:type="first"/>
      <w:footerReference r:id="rId5" w:type="first"/>
      <w:footerReference r:id="rId4" w:type="default"/>
      <w:pgSz w:w="16838" w:h="11906" w:orient="landscape"/>
      <w:pgMar w:top="2041" w:right="1701" w:bottom="2041" w:left="1701" w:header="964" w:footer="1531" w:gutter="0"/>
      <w:pgBorders>
        <w:top w:val="none" w:color="auto" w:sz="0" w:space="0"/>
        <w:left w:val="none" w:color="auto" w:sz="0" w:space="0"/>
        <w:bottom w:val="none" w:color="auto" w:sz="0" w:space="0"/>
        <w:right w:val="none" w:color="auto" w:sz="0" w:space="0"/>
      </w:pgBorders>
      <w:pgNumType w:fmt="numberInDash"/>
      <w:cols w:space="0" w:num="1"/>
      <w:titlePg/>
      <w:rtlGutter w:val="0"/>
      <w:docGrid w:type="linesAndChars" w:linePitch="652"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embedRegular r:id="rId1" w:fontKey="{76B8AEFD-7113-4E1E-9219-AFF8EE69A0D4}"/>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embedRegular r:id="rId2" w:fontKey="{09549A27-D210-4CDB-AB7E-A3BBBB7E6C35}"/>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roman"/>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3" w:fontKey="{89FC7F03-B492-4749-8C7C-A8546F5F8BD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hyphenationZone w:val="360"/>
  <w:drawingGridVerticalSpacing w:val="3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F5311"/>
    <w:rsid w:val="12D85A5D"/>
    <w:rsid w:val="16CD7839"/>
    <w:rsid w:val="1B2E585E"/>
    <w:rsid w:val="22E20C6B"/>
    <w:rsid w:val="28A54C15"/>
    <w:rsid w:val="2D016192"/>
    <w:rsid w:val="30673019"/>
    <w:rsid w:val="337F46B2"/>
    <w:rsid w:val="3BFF5311"/>
    <w:rsid w:val="52365B1D"/>
    <w:rsid w:val="5A403EEE"/>
    <w:rsid w:val="64A77044"/>
    <w:rsid w:val="6EBE3907"/>
    <w:rsid w:val="D7FFF4F5"/>
    <w:rsid w:val="F7FB59E9"/>
    <w:rsid w:val="FD0B471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kern w:val="0"/>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5"/>
    <w:qFormat/>
    <w:uiPriority w:val="0"/>
    <w:rPr>
      <w:rFonts w:eastAsia="华文仿宋"/>
      <w:sz w:val="30"/>
    </w:rPr>
  </w:style>
  <w:style w:type="paragraph" w:customStyle="1" w:styleId="5">
    <w:name w:val="Body Text 21"/>
    <w:basedOn w:val="1"/>
    <w:qFormat/>
    <w:uiPriority w:val="0"/>
    <w:pPr>
      <w:spacing w:after="120" w:line="480" w:lineRule="auto"/>
    </w:pPr>
    <w:rPr>
      <w:rFonts w:eastAsia="仿宋_GB2312"/>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13807</Words>
  <Characters>14097</Characters>
  <Lines>0</Lines>
  <Paragraphs>0</Paragraphs>
  <TotalTime>0</TotalTime>
  <ScaleCrop>false</ScaleCrop>
  <LinksUpToDate>false</LinksUpToDate>
  <CharactersWithSpaces>14229</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2026-03-13T09:50:00Z</dcterms:created>
  <dc:creator>user</dc:creator>
  <cp:lastModifiedBy>Administrator</cp:lastModifiedBy>
  <cp:lastPrinted>2026-03-13T16:28:00Z</cp:lastPrinted>
  <dcterms:modified xsi:type="dcterms:W3CDTF">2026-05-26T03:06:07Z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606DD31A54724579AB31F71C68CF1BB3_13</vt:lpwstr>
  </property>
  <property fmtid="{D5CDD505-2E9C-101B-9397-08002B2CF9AE}" pid="4" name="KSOTemplateDocerSaveRecord">
    <vt:lpwstr>eyJoZGlkIjoiZjlkZmY4MzU1YjNhNGQ5OWQwZWZjNjU2MmM5Nzc1NTciLCJ1c2VySWQiOiIyOTAzNDk1MDYifQ==</vt:lpwstr>
  </property>
</Properties>
</file>