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辽宁省政府还贷二级公路取消收费后补助转移支付资金202</w:t>
      </w:r>
      <w:r>
        <w:rPr>
          <w:rFonts w:hint="eastAsia" w:ascii="方正小标宋简体" w:hAnsi="方正小标宋简体" w:eastAsia="方正小标宋简体" w:cs="方正小标宋简体"/>
          <w:b w:val="0"/>
          <w:bCs w:val="0"/>
          <w:sz w:val="44"/>
          <w:szCs w:val="44"/>
          <w:lang w:val="en-US" w:eastAsia="zh-CN"/>
        </w:rPr>
        <w:t>3</w:t>
      </w:r>
      <w:bookmarkStart w:id="0" w:name="_GoBack"/>
      <w:bookmarkEnd w:id="0"/>
      <w:r>
        <w:rPr>
          <w:rFonts w:hint="eastAsia" w:ascii="方正小标宋简体" w:hAnsi="方正小标宋简体" w:eastAsia="方正小标宋简体" w:cs="方正小标宋简体"/>
          <w:b w:val="0"/>
          <w:bCs w:val="0"/>
          <w:sz w:val="44"/>
          <w:szCs w:val="44"/>
        </w:rPr>
        <w:t>年度绩效自评报告</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rPr>
          <w:rFonts w:hint="eastAsia" w:ascii="方正小标宋简体" w:hAnsi="方正小标宋简体" w:eastAsia="方正小标宋简体" w:cs="方正小标宋简体"/>
          <w:b w:val="0"/>
          <w:bCs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按照部财审司《</w:t>
      </w:r>
      <w:r>
        <w:rPr>
          <w:rFonts w:hint="eastAsia" w:ascii="仿宋_GB2312" w:hAnsi="仿宋_GB2312" w:eastAsia="仿宋_GB2312" w:cs="仿宋_GB2312"/>
          <w:sz w:val="32"/>
          <w:szCs w:val="32"/>
          <w:lang w:eastAsia="zh-CN"/>
        </w:rPr>
        <w:t>关于开展202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年度交通运输领域中央对地方转移支付预算执行情况绩效自评工作的通知</w:t>
      </w:r>
      <w:r>
        <w:rPr>
          <w:rFonts w:hint="eastAsia" w:ascii="仿宋_GB2312" w:hAnsi="仿宋_GB2312" w:eastAsia="仿宋_GB2312" w:cs="仿宋_GB2312"/>
          <w:sz w:val="32"/>
          <w:szCs w:val="32"/>
        </w:rPr>
        <w:t>》（财审预函〔202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辽宁省</w:t>
      </w:r>
      <w:r>
        <w:rPr>
          <w:rFonts w:hint="eastAsia" w:ascii="仿宋_GB2312" w:hAnsi="仿宋_GB2312" w:eastAsia="仿宋_GB2312" w:cs="仿宋_GB2312"/>
          <w:sz w:val="32"/>
          <w:szCs w:val="32"/>
        </w:rPr>
        <w:t>财政厅</w:t>
      </w:r>
      <w:r>
        <w:rPr>
          <w:rFonts w:hint="eastAsia" w:ascii="仿宋_GB2312" w:hAnsi="仿宋_GB2312" w:eastAsia="仿宋_GB2312" w:cs="仿宋_GB2312"/>
          <w:sz w:val="32"/>
          <w:szCs w:val="32"/>
          <w:lang w:eastAsia="zh-CN"/>
        </w:rPr>
        <w:t>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年度中央对地方转移支付预算执行情况绩效自评工作的通知</w:t>
      </w:r>
      <w:r>
        <w:rPr>
          <w:rFonts w:hint="eastAsia" w:ascii="仿宋_GB2312" w:hAnsi="仿宋_GB2312" w:eastAsia="仿宋_GB2312" w:cs="仿宋_GB2312"/>
          <w:sz w:val="32"/>
          <w:szCs w:val="32"/>
        </w:rPr>
        <w:t>》（辽财绩〔202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号）要求，</w:t>
      </w:r>
      <w:r>
        <w:rPr>
          <w:rFonts w:hint="eastAsia" w:ascii="仿宋_GB2312" w:hAnsi="仿宋_GB2312" w:eastAsia="仿宋_GB2312" w:cs="仿宋_GB2312"/>
          <w:sz w:val="32"/>
          <w:szCs w:val="32"/>
          <w:lang w:val="en-US" w:eastAsia="zh-CN"/>
        </w:rPr>
        <w:t>我厅组织各市交通运输部门开展了绩效自评工作，</w:t>
      </w:r>
      <w:r>
        <w:rPr>
          <w:rFonts w:hint="eastAsia" w:ascii="仿宋" w:hAnsi="仿宋" w:eastAsia="仿宋" w:cs="仿宋"/>
          <w:sz w:val="32"/>
          <w:szCs w:val="32"/>
          <w:lang w:val="en-US" w:eastAsia="zh-CN"/>
        </w:rPr>
        <w:t>现已完成我省2023年度政府还贷二级公路取消收费后补助转移支付资金绩效自评报告，</w:t>
      </w:r>
      <w:r>
        <w:rPr>
          <w:rFonts w:hint="eastAsia" w:ascii="仿宋_GB2312" w:hAnsi="仿宋_GB2312" w:eastAsia="仿宋_GB2312" w:cs="仿宋_GB2312"/>
          <w:sz w:val="32"/>
          <w:szCs w:val="32"/>
          <w:lang w:val="en-US" w:eastAsia="zh-CN"/>
        </w:rPr>
        <w:t>具体如下。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（一）中央下达专项转移支付预算和绩效目标情况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2023年政府还贷二级公路取消收费后补助专项转移支付资金预算共计15732万元。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2023年绩效评价总体目标为：按照《辽宁省“十四五”综合交通运输发展规划》及《“十四五”公路养护发展纲要》，提升普通国省道及农村公路养护水平。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（二）省内资金安排、分解下达预算和绩效目标情况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1.根据政府还贷二级公路取消收费后补助资金相关管理规定相关要求，2023年政府还贷二级公路取消收费后补助资金预算分解情况如下：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（1）下达辽宁省交通运输厅10341万元，用于国省干线公路建设养护工程支出；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（2）转移支付下达至各市县交通运输部门5391万元，用于辽宁省农村公路建设支出。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2.我省政府还贷二级公路取消收费后补助资金绩效目标为:按照《辽宁省“十四五”综合交通运输发展规划》及《“十四五”公路养护发展纲要》，提升普通国省道及农村公路养护水平。</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二、绩效情况分析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2023年资金投入总额27249万元，其中：中央财政资金安排15732万元，地方资金安排11517万元。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（二）资金管理情况分析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1.资金分配下达情况分析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2023年政府还贷二级公路取消收费后补助资金共计安排15732万元，下达辽宁省交通运输厅10341万元，下达辽宁省各市县交通运输部门5391万元，其中：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（1）《关于提前下达 2023 年政府还贷二级公路取消收费后补助资金预算指标的通知》（辽财指经〔2022〕724号）提前辽宁省各市县交通运输部门4955.5万元，用于农村公路建设养护支出；</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（2）《关于下达中央财政 2023 年车辆购置税收入补助地方等资金预算的通知》（辽财指经〔2023〕239号）下达政府还贷二级公路取消收费后补助资金共计43804万元，其中：下达辽宁省交通运输厅1137.5万元用于国省干线公路建设养护工程支出；下达锦州市交通运输部门435.5万元，用于锦州市农村公路建设养护支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2.项目资金执行情况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2023年总投入资金全年执行</w:t>
      </w:r>
      <w:r>
        <w:rPr>
          <w:rFonts w:hint="eastAsia" w:ascii="仿宋" w:hAnsi="仿宋" w:eastAsia="仿宋" w:cs="仿宋"/>
          <w:sz w:val="32"/>
          <w:szCs w:val="32"/>
          <w:lang w:val="en-US" w:eastAsia="zh-CN"/>
        </w:rPr>
        <w:t>24098.4万元，</w:t>
      </w:r>
      <w:r>
        <w:rPr>
          <w:rFonts w:hint="eastAsia" w:ascii="仿宋_GB2312" w:hAnsi="仿宋_GB2312" w:eastAsia="仿宋_GB2312" w:cs="仿宋_GB2312"/>
          <w:sz w:val="32"/>
          <w:szCs w:val="32"/>
          <w:lang w:val="en-US" w:eastAsia="zh-CN"/>
        </w:rPr>
        <w:t>预算执行率88.4%。</w:t>
      </w:r>
      <w:r>
        <w:rPr>
          <w:rFonts w:hint="eastAsia" w:ascii="仿宋" w:hAnsi="仿宋" w:eastAsia="仿宋" w:cs="仿宋"/>
          <w:sz w:val="32"/>
          <w:szCs w:val="32"/>
          <w:lang w:val="en-US" w:eastAsia="zh-CN"/>
        </w:rPr>
        <w:t>其中：中央财政资金执行14014.4万元，</w:t>
      </w:r>
      <w:r>
        <w:rPr>
          <w:rFonts w:hint="eastAsia" w:ascii="仿宋_GB2312" w:hAnsi="仿宋_GB2312" w:eastAsia="仿宋_GB2312" w:cs="仿宋_GB2312"/>
          <w:sz w:val="32"/>
          <w:szCs w:val="32"/>
          <w:lang w:val="en-US" w:eastAsia="zh-CN"/>
        </w:rPr>
        <w:t>执行率89.1%；</w:t>
      </w:r>
      <w:r>
        <w:rPr>
          <w:rFonts w:hint="eastAsia" w:ascii="仿宋" w:hAnsi="仿宋" w:eastAsia="仿宋" w:cs="仿宋"/>
          <w:sz w:val="32"/>
          <w:szCs w:val="32"/>
          <w:lang w:val="en-US" w:eastAsia="zh-CN"/>
        </w:rPr>
        <w:t>地方资金执行10084万元，</w:t>
      </w:r>
      <w:r>
        <w:rPr>
          <w:rFonts w:hint="eastAsia" w:ascii="仿宋_GB2312" w:hAnsi="仿宋_GB2312" w:eastAsia="仿宋_GB2312" w:cs="仿宋_GB2312"/>
          <w:sz w:val="32"/>
          <w:szCs w:val="32"/>
          <w:lang w:val="en-US" w:eastAsia="zh-CN"/>
        </w:rPr>
        <w:t>执行率87.6%</w:t>
      </w:r>
      <w:r>
        <w:rPr>
          <w:rFonts w:hint="eastAsia" w:ascii="仿宋" w:hAnsi="仿宋" w:eastAsia="仿宋" w:cs="仿宋"/>
          <w:sz w:val="32"/>
          <w:szCs w:val="32"/>
          <w:lang w:val="en-US" w:eastAsia="zh-CN"/>
        </w:rPr>
        <w:t>。主要是受地方财力等因素影响，项目未实施完毕或无法办理结算手续未支付。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3.项目资金管理情况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公路法》《公路安全保护条例》《辽宁省公路条例》规定，以及省政府《关于推进省与市财政事权和支出责任划分改革的实施意见》要求，确定了我省国省干线公路建设养护为省级事权。省或市级交通运输主管部门提出建设养护需求，省交通运输厅统一规划、编制下达年度建设养护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印发的《辽宁省交通运输厅关于加强全省普通国省干线公路建设养护工程管理的实施意见》明确了我省公路建设推行项目代建制。资金结算采用由省厅作为项目出资人、省发展中心作为项目法人、各市、县公路管理事业单位作为代建单位的管理模式，省发展中心受厅委托负责全省国省干线公路建设养护项目资金的支付工作，根据工程计量直接支付至施工单位，确保了中央专项资金的安全高效。对转移到各市县的车辆购置税专项资金也参照执行，并要求按照工程计量拨付施工单位。同时，按照绩效管理工作要求对各项目实施全过程绩效管理，在项目执行中期聘请中介机构对各项目资金开展绩效监控工作，在项目执行完毕聘请中介机构开展绩效评价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根据2023年辽宁省政府还贷二级公路取消收费后补助资金绩效评价报告，我省顺利</w:t>
      </w:r>
      <w:r>
        <w:rPr>
          <w:rFonts w:hint="default" w:ascii="仿宋" w:hAnsi="仿宋" w:eastAsia="仿宋" w:cs="仿宋"/>
          <w:sz w:val="32"/>
          <w:szCs w:val="32"/>
          <w:lang w:val="en-US" w:eastAsia="zh-CN"/>
        </w:rPr>
        <w:t>完成2023年全省公路建设任务</w:t>
      </w:r>
      <w:r>
        <w:rPr>
          <w:rFonts w:hint="eastAsia" w:ascii="仿宋" w:hAnsi="仿宋" w:eastAsia="仿宋" w:cs="仿宋"/>
          <w:sz w:val="32"/>
          <w:szCs w:val="32"/>
          <w:lang w:val="en-US" w:eastAsia="zh-CN"/>
        </w:rPr>
        <w:t>，提升了普通国省道及农村公路养护水平</w:t>
      </w:r>
      <w:r>
        <w:rPr>
          <w:rFonts w:hint="default"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2023年辽宁省共完成政府还贷二级公路取消收费后补助资金安排的项目主要内容包括：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1.产出指标完成情况分析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（1）数量指标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实施普通国道养护</w:t>
      </w:r>
      <w:r>
        <w:rPr>
          <w:rFonts w:hint="eastAsia" w:ascii="仿宋" w:hAnsi="仿宋" w:eastAsia="仿宋" w:cs="仿宋"/>
          <w:sz w:val="32"/>
          <w:szCs w:val="32"/>
          <w:lang w:val="en-US" w:eastAsia="zh-CN"/>
        </w:rPr>
        <w:t>56.9公里；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实施普通省道养护50.6公里；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实施农村公路养护</w:t>
      </w:r>
      <w:r>
        <w:rPr>
          <w:rFonts w:hint="eastAsia" w:ascii="仿宋" w:hAnsi="仿宋" w:eastAsia="仿宋" w:cs="仿宋"/>
          <w:sz w:val="32"/>
          <w:szCs w:val="32"/>
          <w:lang w:val="en-US" w:eastAsia="zh-CN"/>
        </w:rPr>
        <w:t>166公里；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实施农村公路安全生命防护工程</w:t>
      </w:r>
      <w:r>
        <w:rPr>
          <w:rFonts w:hint="eastAsia" w:ascii="仿宋" w:hAnsi="仿宋" w:eastAsia="仿宋" w:cs="仿宋"/>
          <w:sz w:val="32"/>
          <w:szCs w:val="32"/>
          <w:lang w:val="en-US" w:eastAsia="zh-CN"/>
        </w:rPr>
        <w:t>76.9公里；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实施农村公路路况自动化检测里程</w:t>
      </w:r>
      <w:r>
        <w:rPr>
          <w:rFonts w:hint="eastAsia" w:ascii="仿宋" w:hAnsi="仿宋" w:eastAsia="仿宋" w:cs="仿宋"/>
          <w:sz w:val="32"/>
          <w:szCs w:val="32"/>
          <w:lang w:val="en-US" w:eastAsia="zh-CN"/>
        </w:rPr>
        <w:t>较2022年明显增长。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实施路段技术状况水平</w:t>
      </w:r>
      <w:r>
        <w:rPr>
          <w:rFonts w:hint="eastAsia" w:ascii="仿宋" w:hAnsi="仿宋" w:eastAsia="仿宋" w:cs="仿宋"/>
          <w:sz w:val="32"/>
          <w:szCs w:val="32"/>
          <w:lang w:val="en-US" w:eastAsia="zh-CN"/>
        </w:rPr>
        <w:t>均有所提升；完工项目验收合格率100%。</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各类项目按期完成。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2.效益指标分析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（1）经济效益指标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调动地方政府积极性，加快推动地方的经济发展，提供了大量的就业机会，对经济发展的促进作用比较明显。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（2）社会效益指标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公路安全水平</w:t>
      </w:r>
      <w:r>
        <w:rPr>
          <w:rFonts w:hint="eastAsia" w:ascii="仿宋" w:hAnsi="仿宋" w:eastAsia="仿宋" w:cs="仿宋"/>
          <w:sz w:val="32"/>
          <w:szCs w:val="32"/>
          <w:lang w:val="en-US" w:eastAsia="zh-CN"/>
        </w:rPr>
        <w:t>有所提升；</w:t>
      </w:r>
      <w:r>
        <w:rPr>
          <w:rFonts w:hint="default" w:ascii="仿宋" w:hAnsi="仿宋" w:eastAsia="仿宋" w:cs="仿宋"/>
          <w:sz w:val="32"/>
          <w:szCs w:val="32"/>
          <w:lang w:val="en-US" w:eastAsia="zh-CN"/>
        </w:rPr>
        <w:t>基本公共服务水平</w:t>
      </w:r>
      <w:r>
        <w:rPr>
          <w:rFonts w:hint="eastAsia" w:ascii="仿宋" w:hAnsi="仿宋" w:eastAsia="仿宋" w:cs="仿宋"/>
          <w:sz w:val="32"/>
          <w:szCs w:val="32"/>
          <w:lang w:val="en-US" w:eastAsia="zh-CN"/>
        </w:rPr>
        <w:t>有所提升。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（3）生态效益指标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交通建设项目符合环评审批要求。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3.满意度指标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（1）服务对象满意度指标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改善通行服务水平群众满意度</w:t>
      </w:r>
      <w:r>
        <w:rPr>
          <w:rFonts w:hint="eastAsia" w:ascii="仿宋" w:hAnsi="仿宋" w:eastAsia="仿宋" w:cs="仿宋"/>
          <w:sz w:val="32"/>
          <w:szCs w:val="32"/>
          <w:lang w:val="en-US" w:eastAsia="zh-CN"/>
        </w:rPr>
        <w:t>符合要求。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三、绩效目标未完成原因和下一步改进措施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1.绩效目标未完成原因</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部分项目受地方财力等因素影响，当年资金未执行完毕。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2.下一步改进措施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（1）完善我省公路建设养护项目、农村公路建设养护项目等绩效评价指标体系的建设，结合绩效考核科学合理安排2024年生产建设支出预算草案，编制预算绩效目标。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（2）对上年未完工项目，按月进度调度，督促各市、县政府加快推进征地拆迁等前期工作，积极落实中央转移支付资金及地方配套资金，顺利完成2023年我省综合交通、公路、水运等年度建设任务。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（3）修订完善“以奖代补”实施细则，</w:t>
      </w:r>
      <w:r>
        <w:rPr>
          <w:rFonts w:hint="eastAsia" w:ascii="仿宋" w:hAnsi="仿宋" w:eastAsia="仿宋" w:cs="仿宋"/>
          <w:b w:val="0"/>
          <w:bCs w:val="0"/>
          <w:sz w:val="32"/>
          <w:szCs w:val="32"/>
          <w:lang w:val="en-US" w:eastAsia="zh-CN"/>
        </w:rPr>
        <w:t>引导地方政府树立农村公路管理养护主体责任意识，做到“多劳多得、少劳少得”，进一步调动地方政府积极性。</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省将及时对绩效自评结果在辽宁省交通运输厅门户网站进行公开，接受社会和广大人民群众的监督。同时结合政府还贷二级公路取消收费后补助资金自评结果，合理安排2024年各项工作任务，加强绩效结果应用，对项目执行较差、预算执行率低的项目暂缓安排预算。</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其他需要说明的问题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辽宁省政府还贷二级公路取消收费后补助资金转移支付区域（项目）绩效目标自评表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jc w:val="both"/>
        <w:textAlignment w:val="auto"/>
        <w:rPr>
          <w:rFonts w:hint="default" w:ascii="仿宋" w:hAnsi="仿宋" w:eastAsia="仿宋" w:cs="仿宋"/>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F4AC8"/>
    <w:multiLevelType w:val="singleLevel"/>
    <w:tmpl w:val="396F4AC8"/>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yYmM0YWQzMjViZTA0NGNmZDI2ZmVhNTVlYmRhMTEifQ=="/>
  </w:docVars>
  <w:rsids>
    <w:rsidRoot w:val="00000000"/>
    <w:rsid w:val="020F5C15"/>
    <w:rsid w:val="0F5E04F1"/>
    <w:rsid w:val="1C020757"/>
    <w:rsid w:val="1D195B96"/>
    <w:rsid w:val="2ADA4ED3"/>
    <w:rsid w:val="2C0B0506"/>
    <w:rsid w:val="38547ABE"/>
    <w:rsid w:val="3BFD7385"/>
    <w:rsid w:val="3CBD6053"/>
    <w:rsid w:val="3EA350D9"/>
    <w:rsid w:val="42F36B73"/>
    <w:rsid w:val="4BFD4D5F"/>
    <w:rsid w:val="4FD40A77"/>
    <w:rsid w:val="65331D5D"/>
    <w:rsid w:val="68E2749C"/>
    <w:rsid w:val="6F143230"/>
    <w:rsid w:val="6FA56EB5"/>
    <w:rsid w:val="76F0487A"/>
    <w:rsid w:val="76F65705"/>
    <w:rsid w:val="77F05E12"/>
    <w:rsid w:val="7D7F777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2534</Words>
  <Characters>2716</Characters>
  <Lines>0</Lines>
  <Paragraphs>0</Paragraphs>
  <ScaleCrop>false</ScaleCrop>
  <LinksUpToDate>false</LinksUpToDate>
  <CharactersWithSpaces>2718</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2023-04-25T06:00:00Z</dcterms:created>
  <dc:creator>xia</dc:creator>
  <cp:lastModifiedBy>wgj</cp:lastModifiedBy>
  <cp:lastPrinted>2024-03-22T02:37:00Z</cp:lastPrinted>
  <dcterms:modified xsi:type="dcterms:W3CDTF">2024-03-25T07:20:06Z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y fmtid="{D5CDD505-2E9C-101B-9397-08002B2CF9AE}" pid="3" name="ICV">
    <vt:lpwstr>DC665761D8464F83BC75BC10295261B9_12</vt:lpwstr>
  </property>
</Properties>
</file>