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4E6" w:rsidRDefault="00B464E6">
      <w:pPr>
        <w:pStyle w:val="a9"/>
        <w:ind w:firstLine="420"/>
      </w:pPr>
    </w:p>
    <w:p w:rsidR="00B464E6" w:rsidRDefault="00DF04D4">
      <w:pPr>
        <w:autoSpaceDE w:val="0"/>
        <w:autoSpaceDN w:val="0"/>
        <w:adjustRightInd w:val="0"/>
        <w:spacing w:line="120" w:lineRule="atLeast"/>
        <w:jc w:val="left"/>
        <w:rPr>
          <w:rFonts w:ascii="黑体" w:eastAsia="黑体" w:cs="黑体"/>
          <w:kern w:val="0"/>
          <w:sz w:val="28"/>
          <w:szCs w:val="28"/>
        </w:rPr>
      </w:pPr>
      <w:r>
        <w:rPr>
          <w:rFonts w:ascii="黑体" w:eastAsia="黑体" w:cs="TimesNewRomanPSMT"/>
          <w:noProof/>
          <w:kern w:val="0"/>
          <w:sz w:val="28"/>
          <w:szCs w:val="28"/>
        </w:rPr>
        <mc:AlternateContent>
          <mc:Choice Requires="wps">
            <w:drawing>
              <wp:anchor distT="45720" distB="45720" distL="114300" distR="114300" simplePos="0" relativeHeight="28" behindDoc="0" locked="0" layoutInCell="1" hidden="0" allowOverlap="1">
                <wp:simplePos x="0" y="0"/>
                <wp:positionH relativeFrom="column">
                  <wp:posOffset>3843019</wp:posOffset>
                </wp:positionH>
                <wp:positionV relativeFrom="paragraph">
                  <wp:posOffset>-374650</wp:posOffset>
                </wp:positionV>
                <wp:extent cx="2369820" cy="883920"/>
                <wp:effectExtent l="0" t="0" r="0" b="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9820" cy="883920"/>
                        </a:xfrm>
                        <a:prstGeom prst="rect">
                          <a:avLst/>
                        </a:prstGeom>
                        <a:solidFill>
                          <a:srgbClr val="FFFFFF"/>
                        </a:solidFill>
                        <a:ln w="9525" cap="flat" cmpd="sng">
                          <a:noFill/>
                          <a:prstDash val="solid"/>
                          <a:round/>
                        </a:ln>
                      </wps:spPr>
                      <wps:txbx>
                        <w:txbxContent>
                          <w:p w:rsidR="00B464E6" w:rsidRDefault="00DF04D4">
                            <w:pPr>
                              <w:ind w:leftChars="-135" w:left="-140" w:rightChars="86" w:right="181" w:hangingChars="17" w:hanging="143"/>
                            </w:pPr>
                            <w:r>
                              <w:rPr>
                                <w:rFonts w:ascii="黑体" w:eastAsia="黑体" w:cs="Arial Unicode MS"/>
                                <w:noProof/>
                                <w:sz w:val="84"/>
                                <w:szCs w:val="84"/>
                              </w:rPr>
                              <w:drawing>
                                <wp:inline distT="0" distB="0" distL="0" distR="0">
                                  <wp:extent cx="2188845" cy="7029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7"/>
                                          <a:stretch>
                                            <a:fillRect/>
                                          </a:stretch>
                                        </pic:blipFill>
                                        <pic:spPr>
                                          <a:xfrm>
                                            <a:off x="0" y="0"/>
                                            <a:ext cx="2188845" cy="702945"/>
                                          </a:xfrm>
                                          <a:prstGeom prst="rect">
                                            <a:avLst/>
                                          </a:prstGeom>
                                          <a:noFill/>
                                          <a:ln w="9525" cap="flat" cmpd="sng">
                                            <a:noFill/>
                                            <a:prstDash val="solid"/>
                                            <a:miter/>
                                          </a:ln>
                                        </pic:spPr>
                                      </pic:pic>
                                    </a:graphicData>
                                  </a:graphic>
                                </wp:inline>
                              </w:drawing>
                            </w:r>
                          </w:p>
                        </w:txbxContent>
                      </wps:txbx>
                      <wps:bodyPr vert="horz" wrap="square" lIns="91440" tIns="45720" rIns="91440" bIns="45720" anchor="t" anchorCtr="0" upright="1">
                        <a:spAutoFit/>
                      </wps:bodyPr>
                    </wps:wsp>
                  </a:graphicData>
                </a:graphic>
              </wp:anchor>
            </w:drawing>
          </mc:Choice>
          <mc:Fallback>
            <w:pict>
              <v:rect id="文本框 1" o:spid="_x0000_s1026" style="position:absolute;margin-left:302.6pt;margin-top:-29.5pt;width:186.6pt;height:69.6pt;z-index: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" stroked="f">
                <v:stroke joinstyle="round"/>
                <v:path arrowok="t"/>
                <v:textbox style="mso-fit-shape-to-text:t">
                  <w:txbxContent>
                    <w:p w:rsidR="00B464E6" w:rsidRDefault="00DF04D4">
                      <w:pPr>
                        <w:ind w:leftChars="-135" w:left="-140" w:rightChars="86" w:right="181" w:hangingChars="17" w:hanging="143"/>
                      </w:pPr>
                      <w:r>
                        <w:rPr>
                          <w:rFonts w:ascii="黑体" w:eastAsia="黑体" w:cs="Arial Unicode MS"/>
                          <w:noProof/>
                          <w:sz w:val="84"/>
                          <w:szCs w:val="84"/>
                        </w:rPr>
                        <w:drawing>
                          <wp:inline distT="0" distB="0" distL="0" distR="0">
                            <wp:extent cx="2188845" cy="7029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8"/>
                                    <a:stretch>
                                      <a:fillRect/>
                                    </a:stretch>
                                  </pic:blipFill>
                                  <pic:spPr>
                                    <a:xfrm>
                                      <a:off x="0" y="0"/>
                                      <a:ext cx="2188845" cy="702945"/>
                                    </a:xfrm>
                                    <a:prstGeom prst="rect">
                                      <a:avLst/>
                                    </a:prstGeom>
                                    <a:noFill/>
                                    <a:ln w="9525" cap="flat" cmpd="sng">
                                      <a:noFill/>
                                      <a:prstDash val="solid"/>
                                      <a:miter/>
                                    </a:ln>
                                  </pic:spPr>
                                </pic:pic>
                              </a:graphicData>
                            </a:graphic>
                          </wp:inline>
                        </w:drawing>
                      </w:r>
                    </w:p>
                  </w:txbxContent>
                </v:textbox>
                <w10:wrap type="square"/>
              </v:rect>
            </w:pict>
          </mc:Fallback>
        </mc:AlternateContent>
      </w:r>
      <w:r>
        <w:rPr>
          <w:rFonts w:ascii="黑体" w:eastAsia="黑体" w:cs="TimesNewRomanPSMT"/>
          <w:kern w:val="0"/>
          <w:sz w:val="28"/>
          <w:szCs w:val="28"/>
        </w:rPr>
        <w:t xml:space="preserve">ICS </w:t>
      </w:r>
      <w:r>
        <w:rPr>
          <w:rFonts w:ascii="黑体" w:eastAsia="黑体" w:cs="黑体"/>
          <w:kern w:val="0"/>
          <w:sz w:val="28"/>
          <w:szCs w:val="28"/>
        </w:rPr>
        <w:t>55.180.20</w:t>
      </w:r>
    </w:p>
    <w:p w:rsidR="00B464E6" w:rsidRDefault="00DF04D4">
      <w:pPr>
        <w:autoSpaceDE w:val="0"/>
        <w:autoSpaceDN w:val="0"/>
        <w:adjustRightInd w:val="0"/>
        <w:spacing w:line="60" w:lineRule="auto"/>
        <w:jc w:val="left"/>
        <w:rPr>
          <w:rFonts w:ascii="黑体" w:eastAsia="黑体" w:cs="黑体"/>
          <w:kern w:val="0"/>
          <w:sz w:val="28"/>
          <w:szCs w:val="28"/>
        </w:rPr>
      </w:pPr>
      <w:r>
        <w:rPr>
          <w:rFonts w:ascii="黑体" w:eastAsia="黑体" w:cs="黑体"/>
          <w:kern w:val="0"/>
          <w:sz w:val="28"/>
          <w:szCs w:val="28"/>
        </w:rPr>
        <w:t>A 85</w:t>
      </w:r>
    </w:p>
    <w:p w:rsidR="00B464E6" w:rsidRDefault="00B464E6">
      <w:pPr>
        <w:autoSpaceDE w:val="0"/>
        <w:autoSpaceDN w:val="0"/>
        <w:adjustRightInd w:val="0"/>
        <w:spacing w:line="120" w:lineRule="atLeast"/>
        <w:jc w:val="left"/>
        <w:rPr>
          <w:rFonts w:ascii="黑体" w:eastAsia="黑体" w:cs="黑体"/>
          <w:kern w:val="0"/>
          <w:sz w:val="28"/>
          <w:szCs w:val="28"/>
        </w:rPr>
      </w:pPr>
    </w:p>
    <w:p w:rsidR="00B464E6" w:rsidRDefault="00DF04D4">
      <w:pPr>
        <w:spacing w:before="240" w:after="60"/>
        <w:outlineLvl w:val="0"/>
        <w:rPr>
          <w:rFonts w:ascii="黑体" w:eastAsia="黑体"/>
          <w:b/>
          <w:bCs/>
          <w:sz w:val="52"/>
          <w:szCs w:val="52"/>
        </w:rPr>
      </w:pPr>
      <w:r>
        <w:rPr>
          <w:rFonts w:ascii="黑体" w:eastAsia="黑体" w:hint="eastAsia"/>
          <w:b/>
          <w:bCs/>
          <w:sz w:val="52"/>
          <w:szCs w:val="52"/>
        </w:rPr>
        <w:t xml:space="preserve">辽 </w:t>
      </w:r>
      <w:r>
        <w:rPr>
          <w:rFonts w:ascii="黑体" w:eastAsia="黑体"/>
          <w:b/>
          <w:bCs/>
          <w:sz w:val="52"/>
          <w:szCs w:val="52"/>
        </w:rPr>
        <w:t xml:space="preserve">   </w:t>
      </w:r>
      <w:r>
        <w:rPr>
          <w:rFonts w:ascii="黑体" w:eastAsia="黑体" w:hint="eastAsia"/>
          <w:b/>
          <w:bCs/>
          <w:sz w:val="52"/>
          <w:szCs w:val="52"/>
        </w:rPr>
        <w:t xml:space="preserve">宁 </w:t>
      </w:r>
      <w:r>
        <w:rPr>
          <w:rFonts w:ascii="黑体" w:eastAsia="黑体"/>
          <w:b/>
          <w:bCs/>
          <w:sz w:val="52"/>
          <w:szCs w:val="52"/>
        </w:rPr>
        <w:t xml:space="preserve">   </w:t>
      </w:r>
      <w:r>
        <w:rPr>
          <w:rFonts w:ascii="黑体" w:eastAsia="黑体" w:hint="eastAsia"/>
          <w:b/>
          <w:bCs/>
          <w:sz w:val="52"/>
          <w:szCs w:val="52"/>
        </w:rPr>
        <w:t xml:space="preserve">省 </w:t>
      </w:r>
      <w:r>
        <w:rPr>
          <w:rFonts w:ascii="黑体" w:eastAsia="黑体"/>
          <w:b/>
          <w:bCs/>
          <w:sz w:val="52"/>
          <w:szCs w:val="52"/>
        </w:rPr>
        <w:t xml:space="preserve">   </w:t>
      </w:r>
      <w:r>
        <w:rPr>
          <w:rFonts w:ascii="黑体" w:eastAsia="黑体" w:hint="eastAsia"/>
          <w:b/>
          <w:bCs/>
          <w:sz w:val="52"/>
          <w:szCs w:val="52"/>
        </w:rPr>
        <w:t xml:space="preserve">地 </w:t>
      </w:r>
      <w:r>
        <w:rPr>
          <w:rFonts w:ascii="黑体" w:eastAsia="黑体"/>
          <w:b/>
          <w:bCs/>
          <w:sz w:val="52"/>
          <w:szCs w:val="52"/>
        </w:rPr>
        <w:t xml:space="preserve">  </w:t>
      </w:r>
      <w:r>
        <w:rPr>
          <w:rFonts w:ascii="黑体" w:eastAsia="黑体" w:hint="eastAsia"/>
          <w:b/>
          <w:bCs/>
          <w:sz w:val="52"/>
          <w:szCs w:val="52"/>
        </w:rPr>
        <w:t xml:space="preserve">方 </w:t>
      </w:r>
      <w:r>
        <w:rPr>
          <w:rFonts w:ascii="黑体" w:eastAsia="黑体"/>
          <w:b/>
          <w:bCs/>
          <w:sz w:val="52"/>
          <w:szCs w:val="52"/>
        </w:rPr>
        <w:t xml:space="preserve">  </w:t>
      </w:r>
      <w:r>
        <w:rPr>
          <w:rFonts w:ascii="黑体" w:eastAsia="黑体" w:hint="eastAsia"/>
          <w:b/>
          <w:bCs/>
          <w:sz w:val="52"/>
          <w:szCs w:val="52"/>
        </w:rPr>
        <w:t xml:space="preserve">标 </w:t>
      </w:r>
      <w:r>
        <w:rPr>
          <w:rFonts w:ascii="黑体" w:eastAsia="黑体"/>
          <w:b/>
          <w:bCs/>
          <w:sz w:val="52"/>
          <w:szCs w:val="52"/>
        </w:rPr>
        <w:t xml:space="preserve">  </w:t>
      </w:r>
      <w:r>
        <w:rPr>
          <w:rFonts w:ascii="黑体" w:eastAsia="黑体" w:hint="eastAsia"/>
          <w:b/>
          <w:bCs/>
          <w:sz w:val="52"/>
          <w:szCs w:val="52"/>
        </w:rPr>
        <w:t>准</w:t>
      </w:r>
    </w:p>
    <w:p w:rsidR="00B464E6" w:rsidRDefault="00DF04D4">
      <w:pPr>
        <w:autoSpaceDE w:val="0"/>
        <w:autoSpaceDN w:val="0"/>
        <w:adjustRightInd w:val="0"/>
        <w:ind w:right="600"/>
        <w:jc w:val="right"/>
        <w:rPr>
          <w:rFonts w:ascii="黑体" w:eastAsia="黑体" w:cs="黑体"/>
          <w:kern w:val="0"/>
          <w:sz w:val="30"/>
          <w:szCs w:val="30"/>
        </w:rPr>
      </w:pPr>
      <w:r>
        <w:rPr>
          <w:rFonts w:ascii="黑体" w:eastAsia="黑体" w:cs="黑体"/>
          <w:kern w:val="0"/>
          <w:sz w:val="30"/>
          <w:szCs w:val="30"/>
        </w:rPr>
        <w:t>DB21/T XXXX</w:t>
      </w:r>
      <w:r>
        <w:rPr>
          <w:rFonts w:ascii="黑体" w:eastAsia="黑体" w:cs="黑体"/>
          <w:kern w:val="0"/>
          <w:sz w:val="30"/>
          <w:szCs w:val="30"/>
        </w:rPr>
        <w:t>—</w:t>
      </w:r>
      <w:r>
        <w:rPr>
          <w:rFonts w:ascii="黑体" w:eastAsia="黑体" w:cs="黑体"/>
          <w:kern w:val="0"/>
          <w:sz w:val="30"/>
          <w:szCs w:val="30"/>
        </w:rPr>
        <w:t>XXXX</w:t>
      </w:r>
    </w:p>
    <w:p w:rsidR="00B464E6" w:rsidRDefault="00B464E6">
      <w:pPr>
        <w:autoSpaceDE w:val="0"/>
        <w:autoSpaceDN w:val="0"/>
        <w:adjustRightInd w:val="0"/>
        <w:rPr>
          <w:rFonts w:ascii="黑体" w:eastAsia="黑体" w:cs="黑体"/>
          <w:kern w:val="0"/>
          <w:sz w:val="48"/>
          <w:szCs w:val="48"/>
        </w:rPr>
      </w:pPr>
    </w:p>
    <w:p w:rsidR="00B464E6" w:rsidRDefault="00DF04D4">
      <w:pPr>
        <w:autoSpaceDE w:val="0"/>
        <w:autoSpaceDN w:val="0"/>
        <w:adjustRightInd w:val="0"/>
        <w:rPr>
          <w:rFonts w:ascii="黑体" w:eastAsia="黑体" w:cs="黑体"/>
          <w:kern w:val="0"/>
          <w:sz w:val="52"/>
          <w:szCs w:val="52"/>
        </w:rPr>
      </w:pPr>
      <w:r>
        <w:rPr>
          <w:rFonts w:ascii="黑体" w:eastAsia="黑体" w:cs="黑体"/>
          <w:noProof/>
          <w:kern w:val="0"/>
          <w:sz w:val="30"/>
          <w:szCs w:val="30"/>
        </w:rPr>
        <mc:AlternateContent>
          <mc:Choice Requires="wps">
            <w:drawing>
              <wp:anchor distT="0" distB="0" distL="114298" distR="114298" simplePos="0" relativeHeight="26" behindDoc="0" locked="0" layoutInCell="1" hidden="0" allowOverlap="1">
                <wp:simplePos x="0" y="0"/>
                <wp:positionH relativeFrom="column">
                  <wp:posOffset>-51435</wp:posOffset>
                </wp:positionH>
                <wp:positionV relativeFrom="paragraph">
                  <wp:posOffset>151130</wp:posOffset>
                </wp:positionV>
                <wp:extent cx="6056630" cy="952"/>
                <wp:effectExtent l="0" t="0" r="0" b="0"/>
                <wp:wrapNone/>
                <wp:docPr id="7" name="直线连接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6630" cy="952"/>
                        </a:xfrm>
                        <a:prstGeom prst="straightConnector1">
                          <a:avLst/>
                        </a:prstGeom>
                        <a:noFill/>
                        <a:ln w="9525" cap="flat" cmpd="sng">
                          <a:solidFill>
                            <a:srgbClr val="000000"/>
                          </a:solidFill>
                          <a:prstDash val="solid"/>
                          <a:round/>
                        </a:ln>
                      </wps:spPr>
                      <wps:bodyPr/>
                    </wps:wsp>
                  </a:graphicData>
                </a:graphic>
              </wp:anchor>
            </w:drawing>
          </mc:Choice>
          <mc:Fallback>
            <w:pict>
              <v:shapetype w14:anchorId="7EAC8873" id="_x0000_t32" coordsize="21600,21600" o:spt="32" o:oned="t" path="m,l21600,21600e" filled="f">
                <v:path arrowok="t" fillok="f" o:connecttype="none"/>
                <o:lock v:ext="edit" shapetype="t"/>
              </v:shapetype>
              <v:shape id="直线连接线 7" o:spid="_x0000_s1026" type="#_x0000_t32" style="position:absolute;left:0;text-align:left;margin-left:-4.05pt;margin-top:11.9pt;width:476.9pt;height:.05pt;z-index:26;visibility:visible;mso-wrap-style:square;mso-wrap-distance-left:3.17494mm;mso-wrap-distance-top:0;mso-wrap-distance-right:3.17494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">
                <o:lock v:ext="edit" shapetype="f"/>
              </v:shape>
            </w:pict>
          </mc:Fallback>
        </mc:AlternateContent>
      </w:r>
    </w:p>
    <w:p w:rsidR="00B464E6" w:rsidRDefault="00B464E6">
      <w:pPr>
        <w:autoSpaceDE w:val="0"/>
        <w:autoSpaceDN w:val="0"/>
        <w:adjustRightInd w:val="0"/>
        <w:jc w:val="left"/>
        <w:rPr>
          <w:rFonts w:ascii="黑体" w:eastAsia="黑体" w:cs="黑体"/>
          <w:kern w:val="0"/>
          <w:sz w:val="52"/>
          <w:szCs w:val="52"/>
        </w:rPr>
      </w:pPr>
    </w:p>
    <w:p w:rsidR="00B464E6" w:rsidRDefault="00DF04D4">
      <w:pPr>
        <w:autoSpaceDE w:val="0"/>
        <w:autoSpaceDN w:val="0"/>
        <w:adjustRightInd w:val="0"/>
        <w:jc w:val="left"/>
        <w:rPr>
          <w:rFonts w:ascii="黑体" w:eastAsia="黑体" w:cs="黑体"/>
          <w:kern w:val="0"/>
          <w:sz w:val="28"/>
          <w:szCs w:val="28"/>
        </w:rPr>
      </w:pPr>
      <w:r>
        <w:rPr>
          <w:rFonts w:ascii="黑体" w:eastAsia="黑体" w:cs="黑体" w:hint="eastAsia"/>
          <w:kern w:val="0"/>
          <w:sz w:val="52"/>
          <w:szCs w:val="52"/>
        </w:rPr>
        <w:t>多功能钢制托盘</w:t>
      </w:r>
      <w:r w:rsidR="00762C6B">
        <w:rPr>
          <w:rFonts w:ascii="黑体" w:eastAsia="黑体" w:cs="黑体" w:hint="eastAsia"/>
          <w:kern w:val="0"/>
          <w:sz w:val="52"/>
          <w:szCs w:val="52"/>
        </w:rPr>
        <w:t>笼</w:t>
      </w:r>
      <w:r>
        <w:rPr>
          <w:rFonts w:ascii="黑体" w:eastAsia="黑体" w:cs="黑体" w:hint="eastAsia"/>
          <w:kern w:val="0"/>
          <w:sz w:val="52"/>
          <w:szCs w:val="52"/>
        </w:rPr>
        <w:t>技术要求和作业规范</w:t>
      </w:r>
    </w:p>
    <w:p w:rsidR="00B464E6" w:rsidRDefault="00B464E6">
      <w:pPr>
        <w:autoSpaceDE w:val="0"/>
        <w:autoSpaceDN w:val="0"/>
        <w:adjustRightInd w:val="0"/>
        <w:jc w:val="center"/>
        <w:rPr>
          <w:rFonts w:ascii="宋体" w:cs="黑体"/>
          <w:kern w:val="0"/>
          <w:sz w:val="24"/>
        </w:rPr>
      </w:pPr>
    </w:p>
    <w:p w:rsidR="00B464E6" w:rsidRDefault="002E7A4D">
      <w:pPr>
        <w:autoSpaceDE w:val="0"/>
        <w:autoSpaceDN w:val="0"/>
        <w:adjustRightInd w:val="0"/>
        <w:jc w:val="center"/>
        <w:rPr>
          <w:rFonts w:ascii="宋体" w:cs="黑体"/>
          <w:b/>
          <w:kern w:val="0"/>
          <w:sz w:val="24"/>
        </w:rPr>
      </w:pPr>
      <w:r w:rsidRPr="002E7A4D">
        <w:rPr>
          <w:rFonts w:ascii="黑体" w:eastAsia="黑体" w:cs="黑体"/>
          <w:kern w:val="0"/>
          <w:sz w:val="24"/>
        </w:rPr>
        <w:t>Technical requirements and operation specifications for multifunctional steel pallet  cage</w:t>
      </w:r>
    </w:p>
    <w:p w:rsidR="00B464E6" w:rsidRDefault="00DF04D4">
      <w:pPr>
        <w:autoSpaceDE w:val="0"/>
        <w:autoSpaceDN w:val="0"/>
        <w:adjustRightInd w:val="0"/>
        <w:jc w:val="center"/>
        <w:rPr>
          <w:rFonts w:ascii="宋体" w:cs="黑体"/>
          <w:kern w:val="0"/>
          <w:sz w:val="24"/>
        </w:rPr>
      </w:pPr>
      <w:r>
        <w:rPr>
          <w:rFonts w:ascii="宋体" w:cs="黑体" w:hint="eastAsia"/>
          <w:kern w:val="0"/>
          <w:sz w:val="24"/>
        </w:rPr>
        <w:t>（</w:t>
      </w:r>
      <w:r w:rsidR="00D419E8">
        <w:rPr>
          <w:rFonts w:ascii="宋体" w:cs="黑体" w:hint="eastAsia"/>
          <w:kern w:val="0"/>
          <w:sz w:val="24"/>
        </w:rPr>
        <w:t>征求意见稿</w:t>
      </w:r>
      <w:bookmarkStart w:id="0" w:name="_GoBack"/>
      <w:bookmarkEnd w:id="0"/>
      <w:r>
        <w:rPr>
          <w:rFonts w:ascii="宋体" w:cs="黑体" w:hint="eastAsia"/>
          <w:kern w:val="0"/>
          <w:sz w:val="24"/>
        </w:rPr>
        <w:t>）</w:t>
      </w:r>
    </w:p>
    <w:p w:rsidR="00B464E6" w:rsidRDefault="00B464E6">
      <w:pPr>
        <w:autoSpaceDE w:val="0"/>
        <w:autoSpaceDN w:val="0"/>
        <w:adjustRightInd w:val="0"/>
        <w:jc w:val="left"/>
        <w:rPr>
          <w:rFonts w:ascii="黑体" w:eastAsia="黑体" w:cs="黑体"/>
          <w:kern w:val="0"/>
          <w:sz w:val="28"/>
          <w:szCs w:val="28"/>
        </w:rPr>
      </w:pPr>
    </w:p>
    <w:p w:rsidR="00B464E6" w:rsidRDefault="00B464E6">
      <w:pPr>
        <w:autoSpaceDE w:val="0"/>
        <w:autoSpaceDN w:val="0"/>
        <w:adjustRightInd w:val="0"/>
        <w:jc w:val="left"/>
        <w:rPr>
          <w:rFonts w:ascii="黑体" w:eastAsia="黑体" w:cs="黑体"/>
          <w:kern w:val="0"/>
          <w:sz w:val="28"/>
          <w:szCs w:val="28"/>
        </w:rPr>
      </w:pPr>
    </w:p>
    <w:p w:rsidR="00B464E6" w:rsidRDefault="00B464E6">
      <w:pPr>
        <w:autoSpaceDE w:val="0"/>
        <w:autoSpaceDN w:val="0"/>
        <w:adjustRightInd w:val="0"/>
        <w:jc w:val="left"/>
        <w:rPr>
          <w:rFonts w:ascii="黑体" w:eastAsia="黑体" w:cs="黑体"/>
          <w:kern w:val="0"/>
          <w:sz w:val="28"/>
          <w:szCs w:val="28"/>
        </w:rPr>
      </w:pPr>
    </w:p>
    <w:p w:rsidR="00B464E6" w:rsidRDefault="00B464E6">
      <w:pPr>
        <w:autoSpaceDE w:val="0"/>
        <w:autoSpaceDN w:val="0"/>
        <w:adjustRightInd w:val="0"/>
        <w:jc w:val="left"/>
        <w:rPr>
          <w:rFonts w:ascii="黑体" w:eastAsia="黑体" w:cs="黑体"/>
          <w:kern w:val="0"/>
          <w:sz w:val="28"/>
          <w:szCs w:val="28"/>
        </w:rPr>
      </w:pPr>
    </w:p>
    <w:p w:rsidR="00B464E6" w:rsidRDefault="00B464E6">
      <w:pPr>
        <w:autoSpaceDE w:val="0"/>
        <w:autoSpaceDN w:val="0"/>
        <w:adjustRightInd w:val="0"/>
        <w:jc w:val="left"/>
        <w:rPr>
          <w:rFonts w:ascii="黑体" w:eastAsia="黑体" w:cs="黑体"/>
          <w:kern w:val="0"/>
          <w:sz w:val="28"/>
          <w:szCs w:val="28"/>
        </w:rPr>
      </w:pPr>
    </w:p>
    <w:p w:rsidR="00B464E6" w:rsidRDefault="00B464E6">
      <w:pPr>
        <w:autoSpaceDE w:val="0"/>
        <w:autoSpaceDN w:val="0"/>
        <w:adjustRightInd w:val="0"/>
        <w:jc w:val="left"/>
        <w:rPr>
          <w:rFonts w:ascii="黑体" w:eastAsia="黑体" w:cs="黑体"/>
          <w:kern w:val="0"/>
          <w:sz w:val="28"/>
          <w:szCs w:val="28"/>
        </w:rPr>
      </w:pPr>
    </w:p>
    <w:p w:rsidR="00B464E6" w:rsidRDefault="00DF04D4">
      <w:pPr>
        <w:autoSpaceDE w:val="0"/>
        <w:autoSpaceDN w:val="0"/>
        <w:adjustRightInd w:val="0"/>
        <w:ind w:rightChars="-68" w:right="-143"/>
        <w:jc w:val="left"/>
        <w:rPr>
          <w:rFonts w:ascii="黑体" w:eastAsia="黑体" w:cs="黑体"/>
          <w:kern w:val="0"/>
          <w:sz w:val="28"/>
          <w:szCs w:val="28"/>
        </w:rPr>
      </w:pPr>
      <w:r>
        <w:rPr>
          <w:rFonts w:ascii="黑体" w:eastAsia="黑体" w:cs="黑体"/>
          <w:noProof/>
          <w:kern w:val="0"/>
          <w:sz w:val="28"/>
          <w:szCs w:val="28"/>
        </w:rPr>
        <mc:AlternateContent>
          <mc:Choice Requires="wps">
            <w:drawing>
              <wp:anchor distT="0" distB="0" distL="114298" distR="114298" simplePos="0" relativeHeight="27" behindDoc="0" locked="0" layoutInCell="1" hidden="0" allowOverlap="1">
                <wp:simplePos x="0" y="0"/>
                <wp:positionH relativeFrom="column">
                  <wp:posOffset>-68580</wp:posOffset>
                </wp:positionH>
                <wp:positionV relativeFrom="paragraph">
                  <wp:posOffset>419735</wp:posOffset>
                </wp:positionV>
                <wp:extent cx="6056630" cy="952"/>
                <wp:effectExtent l="0" t="0" r="0" b="0"/>
                <wp:wrapNone/>
                <wp:docPr id="9" name="直线连接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6630" cy="952"/>
                        </a:xfrm>
                        <a:prstGeom prst="straightConnector1">
                          <a:avLst/>
                        </a:prstGeom>
                        <a:noFill/>
                        <a:ln w="9525" cap="flat" cmpd="sng">
                          <a:solidFill>
                            <a:srgbClr val="000000"/>
                          </a:solidFill>
                          <a:prstDash val="solid"/>
                          <a:round/>
                        </a:ln>
                      </wps:spPr>
                      <wps:bodyPr/>
                    </wps:wsp>
                  </a:graphicData>
                </a:graphic>
              </wp:anchor>
            </w:drawing>
          </mc:Choice>
          <mc:Fallback>
            <w:pict>
              <v:shape w14:anchorId="5AFE1AC8" id="直线连接线 9" o:spid="_x0000_s1026" type="#_x0000_t32" style="position:absolute;left:0;text-align:left;margin-left:-5.4pt;margin-top:33.05pt;width:476.9pt;height:.05pt;z-index:27;visibility:visible;mso-wrap-style:square;mso-wrap-distance-left:3.17494mm;mso-wrap-distance-top:0;mso-wrap-distance-right:3.17494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">
                <o:lock v:ext="edit" shapetype="f"/>
              </v:shape>
            </w:pict>
          </mc:Fallback>
        </mc:AlternateContent>
      </w:r>
      <w:r>
        <w:rPr>
          <w:rFonts w:ascii="黑体" w:eastAsia="黑体" w:cs="黑体"/>
          <w:kern w:val="0"/>
          <w:sz w:val="28"/>
          <w:szCs w:val="28"/>
        </w:rPr>
        <w:t xml:space="preserve">XXXX-XX-XX </w:t>
      </w:r>
      <w:r>
        <w:rPr>
          <w:rFonts w:ascii="黑体" w:eastAsia="黑体" w:cs="黑体" w:hint="eastAsia"/>
          <w:kern w:val="0"/>
          <w:sz w:val="28"/>
          <w:szCs w:val="28"/>
        </w:rPr>
        <w:t xml:space="preserve">发布 </w:t>
      </w:r>
      <w:r>
        <w:rPr>
          <w:rFonts w:ascii="黑体" w:eastAsia="黑体" w:cs="黑体"/>
          <w:kern w:val="0"/>
          <w:sz w:val="28"/>
          <w:szCs w:val="28"/>
        </w:rPr>
        <w:t xml:space="preserve">                                    XXXX-XX-XX </w:t>
      </w:r>
      <w:r>
        <w:rPr>
          <w:rFonts w:ascii="黑体" w:eastAsia="黑体" w:cs="黑体" w:hint="eastAsia"/>
          <w:kern w:val="0"/>
          <w:sz w:val="28"/>
          <w:szCs w:val="28"/>
        </w:rPr>
        <w:t>实施</w:t>
      </w:r>
    </w:p>
    <w:p w:rsidR="00B464E6" w:rsidRDefault="00DF04D4">
      <w:pPr>
        <w:jc w:val="center"/>
        <w:rPr>
          <w:rFonts w:ascii="黑体" w:eastAsia="黑体" w:cs="黑体"/>
          <w:kern w:val="0"/>
          <w:sz w:val="32"/>
          <w:szCs w:val="32"/>
        </w:rPr>
      </w:pPr>
      <w:r>
        <w:rPr>
          <w:rFonts w:ascii="黑体" w:eastAsia="黑体" w:cs="黑体" w:hint="eastAsia"/>
          <w:kern w:val="0"/>
          <w:sz w:val="32"/>
          <w:szCs w:val="32"/>
        </w:rPr>
        <w:t>辽宁省质量技术监督局</w:t>
      </w:r>
      <w:r>
        <w:rPr>
          <w:rFonts w:ascii="黑体" w:eastAsia="黑体" w:cs="黑体"/>
          <w:kern w:val="0"/>
          <w:sz w:val="32"/>
          <w:szCs w:val="32"/>
        </w:rPr>
        <w:t xml:space="preserve"> </w:t>
      </w:r>
      <w:r>
        <w:rPr>
          <w:rFonts w:ascii="黑体" w:eastAsia="黑体" w:cs="黑体" w:hint="eastAsia"/>
          <w:kern w:val="0"/>
          <w:sz w:val="32"/>
          <w:szCs w:val="32"/>
        </w:rPr>
        <w:t>发布</w:t>
      </w:r>
    </w:p>
    <w:p w:rsidR="00B464E6" w:rsidRDefault="00B464E6"/>
    <w:p w:rsidR="00B464E6" w:rsidRDefault="00B464E6"/>
    <w:p w:rsidR="00B464E6" w:rsidRDefault="00B464E6">
      <w:pPr>
        <w:sectPr w:rsidR="00B464E6">
          <w:headerReference w:type="even" r:id="rId9"/>
          <w:footerReference w:type="even" r:id="rId10"/>
          <w:footerReference w:type="default" r:id="rId11"/>
          <w:footerReference w:type="first" r:id="rId12"/>
          <w:pgSz w:w="11906" w:h="16838"/>
          <w:pgMar w:top="567" w:right="850" w:bottom="1134" w:left="1418" w:header="0" w:footer="0" w:gutter="0"/>
          <w:pgNumType w:start="1"/>
          <w:cols w:space="720"/>
          <w:docGrid w:type="lines" w:linePitch="312"/>
        </w:sectPr>
      </w:pPr>
    </w:p>
    <w:p w:rsidR="00B464E6" w:rsidRDefault="00DF04D4">
      <w:pPr>
        <w:pStyle w:val="af"/>
      </w:pPr>
      <w:bookmarkStart w:id="1" w:name="_Toc37072583"/>
      <w:r>
        <w:rPr>
          <w:rFonts w:hint="eastAsia"/>
        </w:rPr>
        <w:lastRenderedPageBreak/>
        <w:t>目</w:t>
      </w:r>
      <w:bookmarkStart w:id="2" w:name="BKML"/>
      <w:r>
        <w:t>  </w:t>
      </w:r>
      <w:r>
        <w:rPr>
          <w:rFonts w:hint="eastAsia"/>
        </w:rPr>
        <w:t>次</w:t>
      </w:r>
      <w:bookmarkEnd w:id="2"/>
    </w:p>
    <w:p w:rsidR="00B464E6" w:rsidRDefault="00DF04D4">
      <w:pPr>
        <w:pStyle w:val="1"/>
        <w:spacing w:before="78" w:after="78"/>
        <w:rPr>
          <w:rFonts w:ascii="Calibri" w:hAnsi="Calibri"/>
          <w:szCs w:val="22"/>
        </w:rPr>
      </w:pPr>
      <w:r>
        <w:fldChar w:fldCharType="begin"/>
      </w:r>
      <w:r>
        <w:instrText xml:space="preserve"> </w:instrText>
      </w:r>
      <w:r>
        <w:rPr>
          <w:rFonts w:hint="eastAsia"/>
        </w:rPr>
        <w:instrText>TOC \h \z \t"前言、引言标题,1,参考文献、索引标题,1,章标题,1,参考文献,1,附录标识,1" \* MERGEFORMAT</w:instrText>
      </w:r>
      <w:r>
        <w:instrText xml:space="preserve"> </w:instrText>
      </w:r>
      <w:r>
        <w:fldChar w:fldCharType="separate"/>
      </w:r>
      <w:hyperlink w:anchor="_Toc37072597" w:history="1">
        <w:r>
          <w:rPr>
            <w:rFonts w:hint="eastAsia"/>
          </w:rPr>
          <w:t>前言</w:t>
        </w:r>
        <w:r>
          <w:tab/>
        </w:r>
        <w:r>
          <w:fldChar w:fldCharType="begin"/>
        </w:r>
        <w:r>
          <w:instrText xml:space="preserve"> PAGEREF _Toc37072597 \h </w:instrText>
        </w:r>
        <w:r>
          <w:fldChar w:fldCharType="separate"/>
        </w:r>
        <w:r>
          <w:t>II</w:t>
        </w:r>
        <w:r>
          <w:fldChar w:fldCharType="end"/>
        </w:r>
      </w:hyperlink>
    </w:p>
    <w:p w:rsidR="00B464E6" w:rsidRDefault="00D934A1">
      <w:pPr>
        <w:pStyle w:val="1"/>
        <w:spacing w:before="78" w:after="78"/>
        <w:rPr>
          <w:rFonts w:ascii="Calibri" w:hAnsi="Calibri"/>
          <w:szCs w:val="22"/>
        </w:rPr>
      </w:pPr>
      <w:hyperlink w:anchor="_Toc37072598" w:history="1">
        <w:r w:rsidR="00DF04D4">
          <w:t>1</w:t>
        </w:r>
        <w:r w:rsidR="00DF04D4">
          <w:rPr>
            <w:rFonts w:hint="eastAsia"/>
          </w:rPr>
          <w:t xml:space="preserve">　范围</w:t>
        </w:r>
        <w:r w:rsidR="00DF04D4">
          <w:tab/>
          <w:t>3</w:t>
        </w:r>
      </w:hyperlink>
    </w:p>
    <w:p w:rsidR="00B464E6" w:rsidRDefault="00D934A1">
      <w:pPr>
        <w:pStyle w:val="1"/>
        <w:spacing w:before="78" w:after="78"/>
        <w:rPr>
          <w:rFonts w:ascii="Calibri" w:hAnsi="Calibri"/>
          <w:szCs w:val="22"/>
        </w:rPr>
      </w:pPr>
      <w:hyperlink w:anchor="_Toc37072599" w:history="1">
        <w:r w:rsidR="00DF04D4">
          <w:t>2</w:t>
        </w:r>
        <w:r w:rsidR="00DF04D4">
          <w:rPr>
            <w:rFonts w:hint="eastAsia"/>
          </w:rPr>
          <w:t xml:space="preserve">　规范性引用文件</w:t>
        </w:r>
        <w:r w:rsidR="00DF04D4">
          <w:tab/>
          <w:t>3</w:t>
        </w:r>
      </w:hyperlink>
    </w:p>
    <w:p w:rsidR="00B464E6" w:rsidRDefault="00D934A1">
      <w:pPr>
        <w:pStyle w:val="1"/>
        <w:spacing w:before="78" w:after="78"/>
        <w:rPr>
          <w:rFonts w:ascii="Calibri" w:hAnsi="Calibri"/>
          <w:szCs w:val="22"/>
        </w:rPr>
      </w:pPr>
      <w:hyperlink w:anchor="_Toc37072600" w:history="1">
        <w:r w:rsidR="00DF04D4">
          <w:t>3</w:t>
        </w:r>
        <w:r w:rsidR="00DF04D4">
          <w:rPr>
            <w:rFonts w:hint="eastAsia"/>
          </w:rPr>
          <w:t xml:space="preserve">　术语和定义</w:t>
        </w:r>
        <w:r w:rsidR="00DF04D4">
          <w:tab/>
          <w:t>3</w:t>
        </w:r>
      </w:hyperlink>
    </w:p>
    <w:p w:rsidR="00B464E6" w:rsidRDefault="00D934A1">
      <w:pPr>
        <w:pStyle w:val="1"/>
        <w:spacing w:before="78" w:after="78"/>
        <w:rPr>
          <w:rFonts w:ascii="Calibri" w:hAnsi="Calibri"/>
          <w:szCs w:val="22"/>
        </w:rPr>
      </w:pPr>
      <w:hyperlink w:anchor="_Toc37072601" w:history="1">
        <w:r w:rsidR="00DF04D4">
          <w:t>4</w:t>
        </w:r>
        <w:r w:rsidR="00DF04D4">
          <w:rPr>
            <w:rFonts w:hint="eastAsia"/>
          </w:rPr>
          <w:t xml:space="preserve">　结构</w:t>
        </w:r>
        <w:r w:rsidR="00DF04D4">
          <w:tab/>
          <w:t>4</w:t>
        </w:r>
      </w:hyperlink>
    </w:p>
    <w:p w:rsidR="00B464E6" w:rsidRDefault="00D934A1">
      <w:pPr>
        <w:pStyle w:val="1"/>
        <w:spacing w:before="78" w:after="78"/>
        <w:rPr>
          <w:rStyle w:val="a8"/>
        </w:rPr>
      </w:pPr>
      <w:hyperlink w:anchor="_Toc37072602" w:history="1">
        <w:r w:rsidR="00DF04D4">
          <w:t>5</w:t>
        </w:r>
        <w:r w:rsidR="00DF04D4">
          <w:rPr>
            <w:rFonts w:hint="eastAsia"/>
          </w:rPr>
          <w:t xml:space="preserve">　分类、规格尺寸和公差、型号</w:t>
        </w:r>
        <w:r w:rsidR="00DF04D4">
          <w:tab/>
          <w:t>5</w:t>
        </w:r>
      </w:hyperlink>
    </w:p>
    <w:p w:rsidR="00B464E6" w:rsidRDefault="00D934A1">
      <w:pPr>
        <w:pStyle w:val="1"/>
        <w:spacing w:before="78" w:after="78"/>
        <w:rPr>
          <w:rStyle w:val="a8"/>
        </w:rPr>
      </w:pPr>
      <w:hyperlink w:anchor="_Toc37072602" w:history="1">
        <w:r w:rsidR="00DF04D4">
          <w:rPr>
            <w:rFonts w:hint="eastAsia"/>
          </w:rPr>
          <w:t>6　技术要求</w:t>
        </w:r>
        <w:r w:rsidR="00DF04D4">
          <w:tab/>
          <w:t>6</w:t>
        </w:r>
      </w:hyperlink>
    </w:p>
    <w:p w:rsidR="00B464E6" w:rsidRDefault="00D934A1">
      <w:pPr>
        <w:pStyle w:val="1"/>
        <w:spacing w:before="78" w:after="78"/>
      </w:pPr>
      <w:hyperlink w:anchor="_Toc37072602" w:history="1">
        <w:r w:rsidR="00DF04D4">
          <w:rPr>
            <w:rFonts w:hint="eastAsia"/>
          </w:rPr>
          <w:t>7　信息标签</w:t>
        </w:r>
        <w:r w:rsidR="00DF04D4">
          <w:tab/>
          <w:t>7</w:t>
        </w:r>
      </w:hyperlink>
    </w:p>
    <w:p w:rsidR="00B464E6" w:rsidRDefault="00D934A1">
      <w:pPr>
        <w:pStyle w:val="1"/>
        <w:spacing w:before="78" w:after="78"/>
      </w:pPr>
      <w:hyperlink w:anchor="_Toc37072602" w:history="1">
        <w:r w:rsidR="00DF04D4">
          <w:rPr>
            <w:rFonts w:hint="eastAsia"/>
          </w:rPr>
          <w:t>8　作业规范</w:t>
        </w:r>
        <w:r w:rsidR="00DF04D4">
          <w:tab/>
          <w:t>7</w:t>
        </w:r>
      </w:hyperlink>
    </w:p>
    <w:p w:rsidR="00B464E6" w:rsidRDefault="00DF04D4">
      <w:pPr>
        <w:pStyle w:val="a9"/>
        <w:spacing w:beforeLines="25" w:before="78" w:afterLines="25" w:after="78"/>
        <w:ind w:firstLineChars="0" w:firstLine="0"/>
        <w:jc w:val="left"/>
      </w:pPr>
      <w:r>
        <w:fldChar w:fldCharType="end"/>
      </w:r>
    </w:p>
    <w:p w:rsidR="00B464E6" w:rsidRDefault="00DF04D4">
      <w:pPr>
        <w:pStyle w:val="af8"/>
      </w:pPr>
      <w:bookmarkStart w:id="3" w:name="_Toc37072597"/>
      <w:r>
        <w:rPr>
          <w:rFonts w:hint="eastAsia"/>
        </w:rPr>
        <w:lastRenderedPageBreak/>
        <w:t>前</w:t>
      </w:r>
      <w:bookmarkStart w:id="4" w:name="BKQY"/>
      <w:r>
        <w:t>  </w:t>
      </w:r>
      <w:r>
        <w:rPr>
          <w:rFonts w:hint="eastAsia"/>
        </w:rPr>
        <w:t>言</w:t>
      </w:r>
      <w:bookmarkEnd w:id="1"/>
      <w:bookmarkEnd w:id="3"/>
      <w:bookmarkEnd w:id="4"/>
    </w:p>
    <w:p w:rsidR="00B464E6" w:rsidRDefault="00DF04D4">
      <w:pPr>
        <w:pStyle w:val="a9"/>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B464E6" w:rsidRDefault="00DF04D4">
      <w:pPr>
        <w:pStyle w:val="a9"/>
        <w:ind w:firstLine="420"/>
      </w:pPr>
      <w:r>
        <w:rPr>
          <w:rFonts w:hint="eastAsia"/>
        </w:rPr>
        <w:t>请注意</w:t>
      </w:r>
      <w:r>
        <w:t>本文件的某些内容可能涉及专利。本</w:t>
      </w:r>
      <w:r>
        <w:rPr>
          <w:rFonts w:hint="eastAsia"/>
        </w:rPr>
        <w:t>文件</w:t>
      </w:r>
      <w:r>
        <w:t>的发布机构不承担识别专利的责任。</w:t>
      </w:r>
    </w:p>
    <w:p w:rsidR="00B464E6" w:rsidRDefault="00DF04D4">
      <w:pPr>
        <w:pStyle w:val="a9"/>
        <w:ind w:firstLine="420"/>
      </w:pPr>
      <w:r>
        <w:rPr>
          <w:rFonts w:hint="eastAsia"/>
        </w:rPr>
        <w:t>本</w:t>
      </w:r>
      <w:r w:rsidR="00092F17">
        <w:rPr>
          <w:rFonts w:hint="eastAsia"/>
        </w:rPr>
        <w:t>标准</w:t>
      </w:r>
      <w:r>
        <w:rPr>
          <w:rFonts w:hint="eastAsia"/>
        </w:rPr>
        <w:t>由辽宁省交通运输厅提出并归口。</w:t>
      </w:r>
      <w:r>
        <w:rPr>
          <w:rFonts w:hint="eastAsia"/>
        </w:rPr>
        <w:t xml:space="preserve"> </w:t>
      </w:r>
    </w:p>
    <w:p w:rsidR="00B464E6" w:rsidRDefault="00DF04D4">
      <w:pPr>
        <w:pStyle w:val="a9"/>
        <w:ind w:firstLine="420"/>
      </w:pPr>
      <w:r>
        <w:rPr>
          <w:rFonts w:hint="eastAsia"/>
        </w:rPr>
        <w:t>本文件主要起草单位：大连东北亚托盘技术有限公司、辽宁省交通运输事业发展中心。</w:t>
      </w:r>
      <w:r>
        <w:rPr>
          <w:rFonts w:hint="eastAsia"/>
        </w:rPr>
        <w:t xml:space="preserve"> </w:t>
      </w:r>
    </w:p>
    <w:p w:rsidR="00B464E6" w:rsidRDefault="00DF04D4">
      <w:pPr>
        <w:pStyle w:val="a9"/>
        <w:ind w:firstLine="420"/>
      </w:pPr>
      <w:r>
        <w:rPr>
          <w:rFonts w:hint="eastAsia"/>
        </w:rPr>
        <w:t>本文件起草人：</w:t>
      </w:r>
      <w:r w:rsidR="002E7A4D">
        <w:t xml:space="preserve"> </w:t>
      </w:r>
    </w:p>
    <w:p w:rsidR="00B464E6" w:rsidRDefault="00DF04D4">
      <w:pPr>
        <w:pStyle w:val="a9"/>
        <w:ind w:firstLine="420"/>
      </w:pPr>
      <w:r>
        <w:rPr>
          <w:rFonts w:hint="eastAsia"/>
        </w:rPr>
        <w:t>本标准为首次发布。</w:t>
      </w:r>
    </w:p>
    <w:p w:rsidR="00B464E6" w:rsidRDefault="00B464E6">
      <w:pPr>
        <w:sectPr w:rsidR="00B464E6">
          <w:headerReference w:type="default" r:id="rId13"/>
          <w:footerReference w:type="default" r:id="rId14"/>
          <w:pgSz w:w="11906" w:h="16838"/>
          <w:pgMar w:top="567" w:right="1134" w:bottom="1134" w:left="1418" w:header="1418" w:footer="1134" w:gutter="0"/>
          <w:pgNumType w:fmt="upperRoman" w:start="1"/>
          <w:cols w:space="720"/>
          <w:docGrid w:type="lines" w:linePitch="312"/>
        </w:sectPr>
      </w:pPr>
    </w:p>
    <w:p w:rsidR="00B464E6" w:rsidRDefault="00DF04D4">
      <w:pPr>
        <w:pStyle w:val="a0"/>
        <w:numPr>
          <w:ilvl w:val="0"/>
          <w:numId w:val="0"/>
        </w:numPr>
        <w:spacing w:before="312" w:after="312"/>
        <w:ind w:left="568"/>
        <w:jc w:val="center"/>
      </w:pPr>
      <w:bookmarkStart w:id="5" w:name="_Toc37070583"/>
      <w:bookmarkStart w:id="6" w:name="_Toc37072598"/>
      <w:bookmarkStart w:id="7" w:name="_Toc37072176"/>
      <w:bookmarkStart w:id="8" w:name="_Toc37070551"/>
      <w:bookmarkStart w:id="9" w:name="_Toc37068977"/>
      <w:bookmarkStart w:id="10" w:name="_Toc37072584"/>
      <w:r>
        <w:rPr>
          <w:rFonts w:hint="eastAsia"/>
          <w:sz w:val="32"/>
        </w:rPr>
        <w:lastRenderedPageBreak/>
        <w:t>多功能钢制托盘笼技术要求和作业规范</w:t>
      </w:r>
      <w:bookmarkEnd w:id="5"/>
      <w:bookmarkEnd w:id="6"/>
      <w:bookmarkEnd w:id="7"/>
      <w:bookmarkEnd w:id="8"/>
      <w:bookmarkEnd w:id="9"/>
      <w:bookmarkEnd w:id="10"/>
    </w:p>
    <w:p w:rsidR="00B464E6" w:rsidRDefault="00DF04D4">
      <w:pPr>
        <w:pStyle w:val="a9"/>
        <w:numPr>
          <w:ilvl w:val="0"/>
          <w:numId w:val="1"/>
        </w:numPr>
        <w:ind w:firstLineChars="0"/>
        <w:jc w:val="left"/>
      </w:pPr>
      <w:r>
        <w:rPr>
          <w:rFonts w:hint="eastAsia"/>
        </w:rPr>
        <w:t>范围</w:t>
      </w:r>
    </w:p>
    <w:p w:rsidR="00B464E6" w:rsidRDefault="00DF04D4" w:rsidP="007749D7">
      <w:pPr>
        <w:pStyle w:val="a9"/>
        <w:ind w:firstLine="420"/>
      </w:pPr>
      <w:r>
        <w:rPr>
          <w:rFonts w:hint="eastAsia"/>
        </w:rPr>
        <w:t>本文件规定了多功能钢质托盘笼的</w:t>
      </w:r>
      <w:r w:rsidR="007749D7">
        <w:rPr>
          <w:rFonts w:hint="eastAsia"/>
        </w:rPr>
        <w:t>术语和定义，</w:t>
      </w:r>
      <w:r>
        <w:rPr>
          <w:rFonts w:hint="eastAsia"/>
        </w:rPr>
        <w:t>结构</w:t>
      </w:r>
      <w:r w:rsidR="007749D7">
        <w:rPr>
          <w:rFonts w:hint="eastAsia"/>
        </w:rPr>
        <w:t>，分类、</w:t>
      </w:r>
      <w:r w:rsidR="007749D7" w:rsidRPr="007749D7">
        <w:rPr>
          <w:rFonts w:hint="eastAsia"/>
        </w:rPr>
        <w:t>规格尺寸和公差、型号</w:t>
      </w:r>
      <w:r w:rsidR="007749D7">
        <w:rPr>
          <w:rFonts w:hint="eastAsia"/>
        </w:rPr>
        <w:t>，</w:t>
      </w:r>
      <w:r>
        <w:rPr>
          <w:rFonts w:hint="eastAsia"/>
        </w:rPr>
        <w:t>技术要求</w:t>
      </w:r>
      <w:r w:rsidR="007749D7">
        <w:rPr>
          <w:rFonts w:hint="eastAsia"/>
        </w:rPr>
        <w:t>，</w:t>
      </w:r>
      <w:r w:rsidR="007749D7" w:rsidRPr="007749D7">
        <w:rPr>
          <w:rFonts w:hint="eastAsia"/>
        </w:rPr>
        <w:t>信息标签</w:t>
      </w:r>
      <w:r>
        <w:rPr>
          <w:rFonts w:hint="eastAsia"/>
        </w:rPr>
        <w:t>以及相应的作业规范</w:t>
      </w:r>
      <w:r w:rsidR="007749D7">
        <w:rPr>
          <w:rFonts w:hint="eastAsia"/>
        </w:rPr>
        <w:t>等内容</w:t>
      </w:r>
      <w:r>
        <w:rPr>
          <w:rFonts w:hint="eastAsia"/>
        </w:rPr>
        <w:t>。</w:t>
      </w:r>
    </w:p>
    <w:p w:rsidR="00B464E6" w:rsidRDefault="00DF04D4">
      <w:pPr>
        <w:pStyle w:val="a9"/>
        <w:ind w:firstLineChars="202" w:firstLine="424"/>
        <w:jc w:val="left"/>
      </w:pPr>
      <w:r>
        <w:rPr>
          <w:rFonts w:hint="eastAsia"/>
        </w:rPr>
        <w:t>本文件适用于</w:t>
      </w:r>
      <w:r w:rsidR="0080678C">
        <w:rPr>
          <w:rFonts w:hint="eastAsia"/>
        </w:rPr>
        <w:t>多功能钢质</w:t>
      </w:r>
      <w:r>
        <w:rPr>
          <w:rFonts w:hint="eastAsia"/>
        </w:rPr>
        <w:t>托盘</w:t>
      </w:r>
      <w:r w:rsidR="00762C6B">
        <w:rPr>
          <w:rFonts w:hint="eastAsia"/>
        </w:rPr>
        <w:t>笼</w:t>
      </w:r>
      <w:r>
        <w:rPr>
          <w:rFonts w:hint="eastAsia"/>
        </w:rPr>
        <w:t>的设计、生产和应用。</w:t>
      </w:r>
    </w:p>
    <w:p w:rsidR="00B464E6" w:rsidRDefault="00DF04D4">
      <w:pPr>
        <w:pStyle w:val="a0"/>
        <w:numPr>
          <w:ilvl w:val="0"/>
          <w:numId w:val="2"/>
        </w:numPr>
        <w:spacing w:before="312" w:afterLines="50" w:after="156"/>
      </w:pPr>
      <w:bookmarkStart w:id="11" w:name="_Toc37070552"/>
      <w:bookmarkStart w:id="12" w:name="_Toc37072585"/>
      <w:bookmarkStart w:id="13" w:name="_Toc37070584"/>
      <w:bookmarkStart w:id="14" w:name="_Toc37068978"/>
      <w:bookmarkStart w:id="15" w:name="_Toc37072177"/>
      <w:bookmarkStart w:id="16" w:name="_Toc37072599"/>
      <w:r>
        <w:rPr>
          <w:rFonts w:hint="eastAsia"/>
        </w:rPr>
        <w:t>规范性引用文件</w:t>
      </w:r>
      <w:bookmarkEnd w:id="11"/>
      <w:bookmarkEnd w:id="12"/>
      <w:bookmarkEnd w:id="13"/>
      <w:bookmarkEnd w:id="14"/>
      <w:bookmarkEnd w:id="15"/>
      <w:bookmarkEnd w:id="16"/>
    </w:p>
    <w:p w:rsidR="00B464E6" w:rsidRDefault="00DF04D4">
      <w:pPr>
        <w:pStyle w:val="a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B464E6" w:rsidRDefault="00DF04D4">
      <w:pPr>
        <w:pStyle w:val="a9"/>
        <w:ind w:firstLine="420"/>
        <w:rPr>
          <w:szCs w:val="21"/>
        </w:rPr>
      </w:pPr>
      <w:r>
        <w:rPr>
          <w:rFonts w:hint="eastAsia"/>
          <w:szCs w:val="21"/>
        </w:rPr>
        <w:t xml:space="preserve">GB/T 700  </w:t>
      </w:r>
      <w:r>
        <w:rPr>
          <w:rFonts w:hint="eastAsia"/>
          <w:szCs w:val="21"/>
        </w:rPr>
        <w:t>碳素结构钢</w:t>
      </w:r>
    </w:p>
    <w:p w:rsidR="00B464E6" w:rsidRDefault="00DF04D4">
      <w:pPr>
        <w:pStyle w:val="a9"/>
        <w:ind w:firstLine="420"/>
      </w:pPr>
      <w:r>
        <w:rPr>
          <w:rFonts w:hint="eastAsia"/>
        </w:rPr>
        <w:t xml:space="preserve">GB/T 6725  </w:t>
      </w:r>
      <w:r>
        <w:rPr>
          <w:rFonts w:hint="eastAsia"/>
        </w:rPr>
        <w:t>冷弯型钢通用技术要求</w:t>
      </w:r>
    </w:p>
    <w:p w:rsidR="00B464E6" w:rsidRDefault="00DF04D4">
      <w:pPr>
        <w:pStyle w:val="a9"/>
        <w:ind w:firstLine="420"/>
      </w:pPr>
      <w:r>
        <w:t xml:space="preserve">GB/T 14408  </w:t>
      </w:r>
      <w:r>
        <w:rPr>
          <w:rFonts w:hint="eastAsia"/>
        </w:rPr>
        <w:t>一般工程与结构用低合金钢铸件</w:t>
      </w:r>
    </w:p>
    <w:p w:rsidR="00B464E6" w:rsidRDefault="00DF04D4">
      <w:pPr>
        <w:pStyle w:val="a9"/>
        <w:ind w:firstLine="420"/>
      </w:pPr>
      <w:r>
        <w:rPr>
          <w:rFonts w:hint="eastAsia"/>
        </w:rPr>
        <w:t xml:space="preserve">GB/T 14687 </w:t>
      </w:r>
      <w:r>
        <w:rPr>
          <w:rFonts w:hint="eastAsia"/>
        </w:rPr>
        <w:t>工业脚轮和车轮</w:t>
      </w:r>
    </w:p>
    <w:p w:rsidR="00B464E6" w:rsidRDefault="00DF04D4">
      <w:pPr>
        <w:pStyle w:val="a9"/>
        <w:ind w:firstLine="420"/>
      </w:pPr>
      <w:r>
        <w:rPr>
          <w:rFonts w:hint="eastAsia"/>
        </w:rPr>
        <w:t xml:space="preserve">GB/T 19804 </w:t>
      </w:r>
      <w:r>
        <w:rPr>
          <w:rFonts w:hint="eastAsia"/>
        </w:rPr>
        <w:t>焊接结构的一般尺寸公差和形位公差</w:t>
      </w:r>
    </w:p>
    <w:p w:rsidR="00B464E6" w:rsidRDefault="00DF04D4">
      <w:pPr>
        <w:pStyle w:val="a9"/>
        <w:ind w:firstLine="420"/>
      </w:pPr>
      <w:r>
        <w:rPr>
          <w:rFonts w:hint="eastAsia"/>
        </w:rPr>
        <w:t xml:space="preserve">GB/T 31005 </w:t>
      </w:r>
      <w:r>
        <w:t xml:space="preserve"> </w:t>
      </w:r>
      <w:r>
        <w:rPr>
          <w:rFonts w:hint="eastAsia"/>
        </w:rPr>
        <w:t>托盘编码及条码表示</w:t>
      </w:r>
    </w:p>
    <w:p w:rsidR="00B464E6" w:rsidRDefault="00DF04D4">
      <w:pPr>
        <w:pStyle w:val="a9"/>
        <w:ind w:firstLine="420"/>
      </w:pPr>
      <w:r>
        <w:t>GB/T 35412</w:t>
      </w:r>
      <w:r>
        <w:rPr>
          <w:rFonts w:hint="eastAsia"/>
        </w:rPr>
        <w:t xml:space="preserve"> </w:t>
      </w:r>
      <w:r>
        <w:t xml:space="preserve"> </w:t>
      </w:r>
      <w:r>
        <w:rPr>
          <w:rFonts w:hint="eastAsia"/>
        </w:rPr>
        <w:t>托盘共用系统电子标签（</w:t>
      </w:r>
      <w:r>
        <w:rPr>
          <w:rFonts w:hint="eastAsia"/>
        </w:rPr>
        <w:t>RFID</w:t>
      </w:r>
      <w:r>
        <w:rPr>
          <w:rFonts w:hint="eastAsia"/>
        </w:rPr>
        <w:t>）应用规范</w:t>
      </w:r>
    </w:p>
    <w:p w:rsidR="00092F17" w:rsidRDefault="00092F17">
      <w:pPr>
        <w:pStyle w:val="a9"/>
        <w:ind w:firstLine="420"/>
      </w:pPr>
      <w:r w:rsidRPr="00092F17">
        <w:t>JT/T 1349</w:t>
      </w:r>
      <w:r w:rsidR="002D687B">
        <w:t xml:space="preserve"> </w:t>
      </w:r>
      <w:r w:rsidR="002D687B" w:rsidRPr="002D687B">
        <w:rPr>
          <w:rFonts w:hint="eastAsia"/>
        </w:rPr>
        <w:t>多功能钢质托盘技术要求</w:t>
      </w:r>
    </w:p>
    <w:p w:rsidR="00B464E6" w:rsidRDefault="00DF04D4">
      <w:pPr>
        <w:pStyle w:val="a0"/>
        <w:numPr>
          <w:ilvl w:val="0"/>
          <w:numId w:val="2"/>
        </w:numPr>
        <w:spacing w:before="312" w:afterLines="50" w:after="156"/>
      </w:pPr>
      <w:bookmarkStart w:id="17" w:name="_Toc9169269"/>
      <w:bookmarkStart w:id="18" w:name="_Toc37068979"/>
      <w:bookmarkStart w:id="19" w:name="_Toc37070553"/>
      <w:bookmarkStart w:id="20" w:name="_Toc37072586"/>
      <w:bookmarkStart w:id="21" w:name="_Toc37072600"/>
      <w:bookmarkStart w:id="22" w:name="_Toc37070585"/>
      <w:bookmarkStart w:id="23" w:name="_Toc8553228"/>
      <w:bookmarkStart w:id="24" w:name="_Toc8553205"/>
      <w:bookmarkStart w:id="25" w:name="_Toc11596158"/>
      <w:bookmarkStart w:id="26" w:name="_Toc37072178"/>
      <w:r>
        <w:rPr>
          <w:rFonts w:hint="eastAsia"/>
        </w:rPr>
        <w:t>术语和定义</w:t>
      </w:r>
      <w:bookmarkEnd w:id="17"/>
      <w:bookmarkEnd w:id="18"/>
      <w:bookmarkEnd w:id="19"/>
      <w:bookmarkEnd w:id="20"/>
      <w:bookmarkEnd w:id="21"/>
      <w:bookmarkEnd w:id="22"/>
      <w:bookmarkEnd w:id="23"/>
      <w:bookmarkEnd w:id="24"/>
      <w:bookmarkEnd w:id="25"/>
      <w:bookmarkEnd w:id="26"/>
    </w:p>
    <w:p w:rsidR="00B464E6" w:rsidRDefault="00DF04D4">
      <w:pPr>
        <w:pStyle w:val="a9"/>
        <w:spacing w:beforeLines="50" w:before="156"/>
        <w:ind w:firstLine="420"/>
      </w:pPr>
      <w:r>
        <w:rPr>
          <w:rFonts w:hint="eastAsia"/>
        </w:rPr>
        <w:t>下列</w:t>
      </w:r>
      <w:r>
        <w:t>术语</w:t>
      </w:r>
      <w:r>
        <w:rPr>
          <w:rFonts w:hint="eastAsia"/>
        </w:rPr>
        <w:t>和</w:t>
      </w:r>
      <w:r>
        <w:t>定义适用于本文件。</w:t>
      </w:r>
    </w:p>
    <w:p w:rsidR="00B464E6" w:rsidRDefault="00DF04D4">
      <w:pPr>
        <w:pStyle w:val="a1"/>
        <w:numPr>
          <w:ilvl w:val="0"/>
          <w:numId w:val="0"/>
        </w:numPr>
        <w:spacing w:before="156" w:after="156"/>
      </w:pPr>
      <w:bookmarkStart w:id="27" w:name="_Toc435690532"/>
      <w:bookmarkStart w:id="28" w:name="_Toc490509202"/>
      <w:bookmarkStart w:id="29" w:name="_Toc490509203"/>
      <w:bookmarkStart w:id="30" w:name="_Toc8553206"/>
      <w:bookmarkStart w:id="31" w:name="_Toc37070554"/>
      <w:bookmarkEnd w:id="27"/>
      <w:bookmarkEnd w:id="28"/>
      <w:r>
        <w:rPr>
          <w:rFonts w:hint="eastAsia"/>
        </w:rPr>
        <w:t>3</w:t>
      </w:r>
      <w:r>
        <w:t>.1</w:t>
      </w:r>
      <w:bookmarkStart w:id="32" w:name="_Toc490509207"/>
      <w:bookmarkStart w:id="33" w:name="_Toc8553207"/>
      <w:bookmarkEnd w:id="29"/>
      <w:bookmarkEnd w:id="30"/>
      <w:bookmarkEnd w:id="31"/>
    </w:p>
    <w:p w:rsidR="00B464E6" w:rsidRDefault="00DF04D4">
      <w:pPr>
        <w:pStyle w:val="a1"/>
        <w:numPr>
          <w:ilvl w:val="0"/>
          <w:numId w:val="0"/>
        </w:numPr>
        <w:spacing w:before="156" w:after="156"/>
        <w:ind w:firstLineChars="200" w:firstLine="420"/>
      </w:pPr>
      <w:r>
        <w:rPr>
          <w:rFonts w:hint="eastAsia"/>
        </w:rPr>
        <w:t xml:space="preserve">多功能钢质托盘笼  </w:t>
      </w:r>
      <w:r>
        <w:t xml:space="preserve">Multifunctional steel pallet cage </w:t>
      </w:r>
    </w:p>
    <w:p w:rsidR="00B464E6" w:rsidRDefault="00DF04D4">
      <w:pPr>
        <w:pStyle w:val="a1"/>
        <w:numPr>
          <w:ilvl w:val="0"/>
          <w:numId w:val="0"/>
        </w:numPr>
        <w:spacing w:before="156" w:after="156"/>
        <w:ind w:firstLineChars="200" w:firstLine="420"/>
        <w:rPr>
          <w:rFonts w:ascii="等线" w:eastAsia="等线"/>
        </w:rPr>
      </w:pPr>
      <w:r>
        <w:rPr>
          <w:rFonts w:ascii="等线" w:eastAsia="等线" w:hint="eastAsia"/>
        </w:rPr>
        <w:t>能够构成一个独立的、封闭式的集装单元，快速进行仓储、运输和多式联运的运载</w:t>
      </w:r>
      <w:r w:rsidRPr="00F447D5">
        <w:rPr>
          <w:rFonts w:ascii="等线" w:eastAsia="等线" w:hint="eastAsia"/>
        </w:rPr>
        <w:t>器具</w:t>
      </w:r>
      <w:r>
        <w:rPr>
          <w:rFonts w:ascii="等线" w:eastAsia="等线" w:hint="eastAsia"/>
        </w:rPr>
        <w:t>（以下简称“</w:t>
      </w:r>
      <w:r w:rsidR="00762C6B">
        <w:rPr>
          <w:rFonts w:ascii="等线" w:eastAsia="等线" w:hint="eastAsia"/>
        </w:rPr>
        <w:t>托盘笼</w:t>
      </w:r>
      <w:r>
        <w:rPr>
          <w:rFonts w:ascii="等线" w:eastAsia="等线" w:hint="eastAsia"/>
        </w:rPr>
        <w:t>”）见图1。</w:t>
      </w:r>
      <w:bookmarkEnd w:id="32"/>
      <w:bookmarkEnd w:id="33"/>
    </w:p>
    <w:p w:rsidR="00B464E6" w:rsidRDefault="00DF04D4">
      <w:pPr>
        <w:pStyle w:val="a1"/>
        <w:numPr>
          <w:ilvl w:val="0"/>
          <w:numId w:val="0"/>
        </w:numPr>
        <w:spacing w:before="156" w:after="156"/>
        <w:jc w:val="center"/>
      </w:pPr>
      <w:r>
        <w:rPr>
          <w:rFonts w:cs="宋体"/>
          <w:noProof/>
        </w:rPr>
        <w:drawing>
          <wp:inline distT="0" distB="0" distL="0" distR="0">
            <wp:extent cx="2680335" cy="1809750"/>
            <wp:effectExtent l="0" t="0" r="0" b="0"/>
            <wp:docPr id="11" name="图片 11" descr="E:\桌面\笼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5"/>
                    <a:stretch>
                      <a:fillRect/>
                    </a:stretch>
                  </pic:blipFill>
                  <pic:spPr>
                    <a:xfrm>
                      <a:off x="0" y="0"/>
                      <a:ext cx="2680335" cy="1809750"/>
                    </a:xfrm>
                    <a:prstGeom prst="rect">
                      <a:avLst/>
                    </a:prstGeom>
                    <a:noFill/>
                    <a:ln w="9525" cap="flat" cmpd="sng">
                      <a:noFill/>
                      <a:prstDash val="solid"/>
                      <a:round/>
                    </a:ln>
                  </pic:spPr>
                </pic:pic>
              </a:graphicData>
            </a:graphic>
          </wp:inline>
        </w:drawing>
      </w:r>
    </w:p>
    <w:p w:rsidR="00B464E6" w:rsidRDefault="00DF04D4">
      <w:pPr>
        <w:pStyle w:val="a9"/>
        <w:spacing w:beforeLines="50" w:before="156"/>
        <w:ind w:firstLine="420"/>
        <w:jc w:val="center"/>
        <w:rPr>
          <w:rFonts w:ascii="黑体" w:eastAsia="黑体"/>
        </w:rPr>
      </w:pPr>
      <w:r>
        <w:rPr>
          <w:rFonts w:ascii="黑体" w:eastAsia="黑体" w:hint="eastAsia"/>
        </w:rPr>
        <w:t xml:space="preserve">图1 </w:t>
      </w:r>
      <w:r>
        <w:rPr>
          <w:rFonts w:ascii="黑体" w:eastAsia="黑体"/>
        </w:rPr>
        <w:t xml:space="preserve"> </w:t>
      </w:r>
      <w:r>
        <w:rPr>
          <w:rFonts w:ascii="黑体" w:eastAsia="黑体" w:hint="eastAsia"/>
        </w:rPr>
        <w:t>多功能钢质托盘笼</w:t>
      </w:r>
    </w:p>
    <w:p w:rsidR="00B464E6" w:rsidRDefault="00DF04D4">
      <w:pPr>
        <w:pStyle w:val="a9"/>
        <w:spacing w:beforeLines="50" w:before="156"/>
        <w:ind w:firstLineChars="0" w:firstLine="0"/>
        <w:jc w:val="left"/>
        <w:rPr>
          <w:rFonts w:ascii="黑体" w:eastAsia="黑体"/>
        </w:rPr>
      </w:pPr>
      <w:r>
        <w:rPr>
          <w:rFonts w:ascii="黑体" w:eastAsia="黑体" w:hint="eastAsia"/>
        </w:rPr>
        <w:t>3</w:t>
      </w:r>
      <w:r>
        <w:rPr>
          <w:rFonts w:ascii="黑体" w:eastAsia="黑体"/>
        </w:rPr>
        <w:t>.</w:t>
      </w:r>
      <w:r>
        <w:rPr>
          <w:rFonts w:ascii="黑体" w:eastAsia="黑体" w:hint="eastAsia"/>
        </w:rPr>
        <w:t>2</w:t>
      </w:r>
      <w:r>
        <w:rPr>
          <w:rFonts w:ascii="黑体" w:eastAsia="黑体"/>
        </w:rPr>
        <w:t xml:space="preserve"> </w:t>
      </w:r>
      <w:r>
        <w:rPr>
          <w:rFonts w:ascii="黑体" w:eastAsia="黑体" w:hint="eastAsia"/>
        </w:rPr>
        <w:t xml:space="preserve"> 额定载荷  rating</w:t>
      </w:r>
    </w:p>
    <w:p w:rsidR="00B464E6" w:rsidRDefault="00DF04D4">
      <w:pPr>
        <w:pStyle w:val="a9"/>
        <w:ind w:firstLine="420"/>
        <w:rPr>
          <w:rFonts w:eastAsia="宋体"/>
        </w:rPr>
      </w:pPr>
      <w:r>
        <w:rPr>
          <w:rFonts w:eastAsia="宋体" w:hint="eastAsia"/>
        </w:rPr>
        <w:lastRenderedPageBreak/>
        <w:t>在平均分布载荷的情况下，</w:t>
      </w:r>
      <w:r w:rsidR="00762C6B">
        <w:rPr>
          <w:rFonts w:eastAsia="宋体" w:hint="eastAsia"/>
        </w:rPr>
        <w:t>托盘笼</w:t>
      </w:r>
      <w:r>
        <w:rPr>
          <w:rFonts w:eastAsia="宋体" w:hint="eastAsia"/>
        </w:rPr>
        <w:t>允许的以千克为单位的装载能力。</w:t>
      </w:r>
    </w:p>
    <w:p w:rsidR="00762C6B" w:rsidRDefault="00D257FB" w:rsidP="00762C6B">
      <w:pPr>
        <w:pStyle w:val="a0"/>
        <w:numPr>
          <w:ilvl w:val="0"/>
          <w:numId w:val="2"/>
        </w:numPr>
        <w:spacing w:beforeLines="50" w:before="156" w:afterLines="0" w:after="0"/>
        <w:ind w:left="357" w:hanging="357"/>
        <w:jc w:val="left"/>
      </w:pPr>
      <w:r>
        <w:rPr>
          <w:rFonts w:hint="eastAsia"/>
        </w:rPr>
        <w:t>基本</w:t>
      </w:r>
      <w:r w:rsidR="00DF04D4">
        <w:rPr>
          <w:rFonts w:hint="eastAsia"/>
        </w:rPr>
        <w:t>结构</w:t>
      </w:r>
    </w:p>
    <w:p w:rsidR="00B464E6" w:rsidRDefault="00762C6B" w:rsidP="00762C6B">
      <w:pPr>
        <w:pStyle w:val="a0"/>
        <w:numPr>
          <w:ilvl w:val="0"/>
          <w:numId w:val="0"/>
        </w:numPr>
        <w:spacing w:beforeLines="50" w:before="156" w:afterLines="0" w:after="0"/>
        <w:ind w:left="357"/>
        <w:jc w:val="left"/>
      </w:pPr>
      <w:r w:rsidRPr="00762C6B">
        <w:rPr>
          <w:rFonts w:ascii="宋体" w:eastAsia="宋体" w:hint="eastAsia"/>
        </w:rPr>
        <w:t>托盘笼</w:t>
      </w:r>
      <w:r w:rsidR="00DF04D4" w:rsidRPr="00762C6B">
        <w:rPr>
          <w:rFonts w:ascii="宋体" w:eastAsia="宋体" w:hint="eastAsia"/>
        </w:rPr>
        <w:t>主要由脚轮、</w:t>
      </w:r>
      <w:r w:rsidR="00924027" w:rsidRPr="00762C6B">
        <w:rPr>
          <w:rFonts w:ascii="宋体" w:eastAsia="宋体" w:hint="eastAsia"/>
        </w:rPr>
        <w:t>托盘</w:t>
      </w:r>
      <w:r w:rsidR="00DF04D4" w:rsidRPr="00762C6B">
        <w:rPr>
          <w:rFonts w:ascii="宋体" w:eastAsia="宋体" w:hint="eastAsia"/>
        </w:rPr>
        <w:t>、笼门、笼体、吊环、施封锁</w:t>
      </w:r>
      <w:r w:rsidR="00643C34">
        <w:rPr>
          <w:rFonts w:ascii="宋体" w:eastAsia="宋体" w:hint="eastAsia"/>
        </w:rPr>
        <w:t>、分隔板</w:t>
      </w:r>
      <w:r w:rsidR="00DF04D4" w:rsidRPr="00762C6B">
        <w:rPr>
          <w:rFonts w:ascii="宋体" w:eastAsia="宋体" w:hint="eastAsia"/>
        </w:rPr>
        <w:t>等构成，基本结构见图2。</w:t>
      </w:r>
    </w:p>
    <w:p w:rsidR="00B464E6" w:rsidRDefault="00DF04D4">
      <w:pPr>
        <w:pStyle w:val="a9"/>
        <w:spacing w:beforeLines="100" w:before="312" w:afterLines="50" w:after="156"/>
        <w:ind w:firstLine="420"/>
        <w:jc w:val="center"/>
      </w:pPr>
      <w:r>
        <w:rPr>
          <w:noProof/>
        </w:rPr>
        <w:drawing>
          <wp:inline distT="0" distB="0" distL="0" distR="0">
            <wp:extent cx="1876425" cy="2105025"/>
            <wp:effectExtent l="0" t="0" r="9525" b="9525"/>
            <wp:docPr id="6" name="图片 1" descr="135417393163883634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541739316388363490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6425" cy="2105025"/>
                    </a:xfrm>
                    <a:prstGeom prst="rect">
                      <a:avLst/>
                    </a:prstGeom>
                    <a:noFill/>
                    <a:ln>
                      <a:noFill/>
                    </a:ln>
                  </pic:spPr>
                </pic:pic>
              </a:graphicData>
            </a:graphic>
          </wp:inline>
        </w:drawing>
      </w:r>
    </w:p>
    <w:p w:rsidR="00B464E6" w:rsidRDefault="00DF04D4">
      <w:pPr>
        <w:spacing w:afterLines="50" w:after="156"/>
        <w:jc w:val="center"/>
        <w:rPr>
          <w:rFonts w:ascii="黑体" w:eastAsia="黑体"/>
          <w:szCs w:val="22"/>
        </w:rPr>
      </w:pPr>
      <w:r>
        <w:rPr>
          <w:rFonts w:ascii="黑体" w:eastAsia="黑体" w:hint="eastAsia"/>
          <w:szCs w:val="22"/>
        </w:rPr>
        <w:t>图2</w:t>
      </w:r>
      <w:r>
        <w:rPr>
          <w:rFonts w:ascii="黑体" w:eastAsia="黑体"/>
          <w:szCs w:val="22"/>
        </w:rPr>
        <w:t xml:space="preserve"> </w:t>
      </w:r>
      <w:r w:rsidR="00762C6B">
        <w:rPr>
          <w:rFonts w:ascii="黑体" w:eastAsia="黑体" w:hint="eastAsia"/>
          <w:szCs w:val="22"/>
        </w:rPr>
        <w:t>托盘笼</w:t>
      </w:r>
      <w:r>
        <w:rPr>
          <w:rFonts w:ascii="黑体" w:eastAsia="黑体" w:hint="eastAsia"/>
          <w:szCs w:val="22"/>
        </w:rPr>
        <w:t>基本结构</w:t>
      </w:r>
    </w:p>
    <w:p w:rsidR="00B464E6" w:rsidRDefault="00DF04D4">
      <w:pPr>
        <w:ind w:firstLine="420"/>
        <w:rPr>
          <w:rFonts w:ascii="黑体" w:eastAsia="黑体"/>
          <w:sz w:val="18"/>
          <w:szCs w:val="18"/>
        </w:rPr>
      </w:pPr>
      <w:r>
        <w:rPr>
          <w:rFonts w:ascii="黑体" w:eastAsia="黑体" w:hint="eastAsia"/>
          <w:sz w:val="18"/>
          <w:szCs w:val="18"/>
        </w:rPr>
        <w:t>标引序号说明：</w:t>
      </w:r>
    </w:p>
    <w:p w:rsidR="00B464E6" w:rsidRDefault="00DF04D4">
      <w:pPr>
        <w:numPr>
          <w:ilvl w:val="0"/>
          <w:numId w:val="3"/>
        </w:numPr>
        <w:spacing w:afterLines="100" w:after="312"/>
        <w:ind w:left="776"/>
        <w:rPr>
          <w:rFonts w:ascii="宋体"/>
          <w:sz w:val="18"/>
          <w:szCs w:val="18"/>
        </w:rPr>
      </w:pPr>
      <w:r>
        <w:rPr>
          <w:rFonts w:ascii="宋体" w:hint="eastAsia"/>
          <w:sz w:val="18"/>
          <w:szCs w:val="18"/>
        </w:rPr>
        <w:t xml:space="preserve">脚轮； </w:t>
      </w:r>
      <w:r>
        <w:rPr>
          <w:rFonts w:ascii="宋体"/>
          <w:sz w:val="18"/>
          <w:szCs w:val="18"/>
        </w:rPr>
        <w:t xml:space="preserve"> 2</w:t>
      </w:r>
      <w:r>
        <w:rPr>
          <w:rFonts w:ascii="宋体" w:hint="eastAsia"/>
          <w:sz w:val="18"/>
          <w:szCs w:val="18"/>
        </w:rPr>
        <w:t xml:space="preserve">— </w:t>
      </w:r>
      <w:r w:rsidR="00924027">
        <w:rPr>
          <w:rFonts w:ascii="宋体" w:hint="eastAsia"/>
          <w:sz w:val="18"/>
          <w:szCs w:val="18"/>
        </w:rPr>
        <w:t>托盘</w:t>
      </w:r>
      <w:r>
        <w:rPr>
          <w:rFonts w:ascii="宋体" w:hint="eastAsia"/>
          <w:sz w:val="18"/>
          <w:szCs w:val="18"/>
        </w:rPr>
        <w:t xml:space="preserve">； </w:t>
      </w:r>
      <w:r>
        <w:rPr>
          <w:rFonts w:ascii="宋体"/>
          <w:sz w:val="18"/>
          <w:szCs w:val="18"/>
        </w:rPr>
        <w:t xml:space="preserve"> 3</w:t>
      </w:r>
      <w:r>
        <w:rPr>
          <w:rFonts w:ascii="宋体" w:hint="eastAsia"/>
          <w:sz w:val="18"/>
          <w:szCs w:val="18"/>
        </w:rPr>
        <w:t xml:space="preserve">— 笼门； </w:t>
      </w:r>
      <w:r>
        <w:rPr>
          <w:rFonts w:ascii="宋体"/>
          <w:sz w:val="18"/>
          <w:szCs w:val="18"/>
        </w:rPr>
        <w:t xml:space="preserve"> 4</w:t>
      </w:r>
      <w:r>
        <w:rPr>
          <w:rFonts w:ascii="宋体" w:hint="eastAsia"/>
          <w:sz w:val="18"/>
          <w:szCs w:val="18"/>
        </w:rPr>
        <w:t xml:space="preserve">— 笼体； </w:t>
      </w:r>
      <w:r>
        <w:rPr>
          <w:rFonts w:ascii="宋体"/>
          <w:sz w:val="18"/>
          <w:szCs w:val="18"/>
        </w:rPr>
        <w:t xml:space="preserve"> 5</w:t>
      </w:r>
      <w:r>
        <w:rPr>
          <w:rFonts w:ascii="宋体" w:hint="eastAsia"/>
          <w:sz w:val="18"/>
          <w:szCs w:val="18"/>
        </w:rPr>
        <w:t xml:space="preserve">— 吊环； </w:t>
      </w:r>
      <w:r>
        <w:rPr>
          <w:rFonts w:ascii="宋体"/>
          <w:sz w:val="18"/>
          <w:szCs w:val="18"/>
        </w:rPr>
        <w:t xml:space="preserve"> 6</w:t>
      </w:r>
      <w:r>
        <w:rPr>
          <w:rFonts w:ascii="宋体" w:hint="eastAsia"/>
          <w:sz w:val="18"/>
          <w:szCs w:val="18"/>
        </w:rPr>
        <w:t>— 施封锁。</w:t>
      </w:r>
    </w:p>
    <w:p w:rsidR="00B464E6" w:rsidRDefault="00DF04D4">
      <w:pPr>
        <w:rPr>
          <w:rFonts w:ascii="黑体" w:eastAsia="黑体"/>
          <w:szCs w:val="21"/>
        </w:rPr>
      </w:pPr>
      <w:r>
        <w:rPr>
          <w:rFonts w:ascii="黑体" w:eastAsia="黑体" w:hint="eastAsia"/>
          <w:szCs w:val="21"/>
        </w:rPr>
        <w:t>4</w:t>
      </w:r>
      <w:r>
        <w:rPr>
          <w:rFonts w:ascii="黑体" w:eastAsia="黑体"/>
          <w:szCs w:val="21"/>
        </w:rPr>
        <w:t xml:space="preserve">.1 </w:t>
      </w:r>
      <w:r>
        <w:rPr>
          <w:rFonts w:ascii="黑体" w:eastAsia="黑体" w:hint="eastAsia"/>
          <w:szCs w:val="21"/>
        </w:rPr>
        <w:t>脚轮</w:t>
      </w:r>
    </w:p>
    <w:p w:rsidR="00B464E6" w:rsidRDefault="00DF04D4">
      <w:pPr>
        <w:spacing w:afterLines="50" w:after="156"/>
        <w:ind w:firstLine="420"/>
        <w:rPr>
          <w:rFonts w:ascii="宋体"/>
          <w:szCs w:val="21"/>
        </w:rPr>
      </w:pPr>
      <w:r>
        <w:rPr>
          <w:rFonts w:ascii="宋体" w:hint="eastAsia"/>
          <w:szCs w:val="21"/>
        </w:rPr>
        <w:t>安装在</w:t>
      </w:r>
      <w:r w:rsidR="00924027">
        <w:rPr>
          <w:rFonts w:ascii="宋体" w:hint="eastAsia"/>
          <w:szCs w:val="21"/>
        </w:rPr>
        <w:t>托盘</w:t>
      </w:r>
      <w:r>
        <w:rPr>
          <w:rFonts w:ascii="宋体" w:hint="eastAsia"/>
          <w:szCs w:val="21"/>
        </w:rPr>
        <w:t>底面四个角上，方便</w:t>
      </w:r>
      <w:r w:rsidR="00762C6B">
        <w:rPr>
          <w:rFonts w:ascii="宋体" w:hint="eastAsia"/>
          <w:szCs w:val="21"/>
        </w:rPr>
        <w:t>托盘笼</w:t>
      </w:r>
      <w:r>
        <w:rPr>
          <w:rFonts w:ascii="宋体" w:hint="eastAsia"/>
          <w:szCs w:val="21"/>
        </w:rPr>
        <w:t>可平面移动的轮子。</w:t>
      </w:r>
    </w:p>
    <w:p w:rsidR="00B464E6" w:rsidRDefault="00DF04D4">
      <w:pPr>
        <w:rPr>
          <w:rFonts w:ascii="黑体" w:eastAsia="黑体"/>
          <w:szCs w:val="21"/>
        </w:rPr>
      </w:pPr>
      <w:r>
        <w:rPr>
          <w:rFonts w:ascii="黑体" w:eastAsia="黑体"/>
          <w:szCs w:val="21"/>
        </w:rPr>
        <w:t xml:space="preserve">4.2 </w:t>
      </w:r>
      <w:r w:rsidR="00924027">
        <w:rPr>
          <w:rFonts w:ascii="黑体" w:eastAsia="黑体" w:hint="eastAsia"/>
          <w:szCs w:val="21"/>
        </w:rPr>
        <w:t>托盘</w:t>
      </w:r>
    </w:p>
    <w:p w:rsidR="00B464E6" w:rsidRDefault="00DF04D4">
      <w:pPr>
        <w:spacing w:afterLines="50" w:after="156"/>
        <w:ind w:firstLine="420"/>
        <w:rPr>
          <w:rFonts w:ascii="宋体"/>
          <w:szCs w:val="21"/>
        </w:rPr>
      </w:pPr>
      <w:r>
        <w:rPr>
          <w:rFonts w:ascii="宋体" w:hint="eastAsia"/>
          <w:szCs w:val="21"/>
        </w:rPr>
        <w:t>承载负荷，安装笼体、脚轮等的钢构架。</w:t>
      </w:r>
    </w:p>
    <w:p w:rsidR="00B464E6" w:rsidRDefault="00DF04D4">
      <w:pPr>
        <w:rPr>
          <w:rFonts w:ascii="黑体" w:eastAsia="黑体"/>
          <w:szCs w:val="21"/>
        </w:rPr>
      </w:pPr>
      <w:r>
        <w:rPr>
          <w:rFonts w:ascii="黑体" w:eastAsia="黑体"/>
          <w:szCs w:val="21"/>
        </w:rPr>
        <w:t xml:space="preserve">4.3 </w:t>
      </w:r>
      <w:r>
        <w:rPr>
          <w:rFonts w:ascii="黑体" w:eastAsia="黑体" w:hint="eastAsia"/>
          <w:szCs w:val="21"/>
        </w:rPr>
        <w:t>笼体</w:t>
      </w:r>
    </w:p>
    <w:p w:rsidR="00B464E6" w:rsidRDefault="00DF04D4">
      <w:pPr>
        <w:spacing w:afterLines="50" w:after="156"/>
        <w:ind w:firstLine="420"/>
        <w:rPr>
          <w:rFonts w:ascii="宋体"/>
          <w:szCs w:val="21"/>
        </w:rPr>
      </w:pPr>
      <w:r>
        <w:rPr>
          <w:rFonts w:ascii="宋体" w:hint="eastAsia"/>
          <w:szCs w:val="21"/>
        </w:rPr>
        <w:t>形成围护货物空间，制安笼门、壁板、吊环等部件的立体框架。</w:t>
      </w:r>
    </w:p>
    <w:p w:rsidR="00B464E6" w:rsidRDefault="00DF04D4">
      <w:pPr>
        <w:rPr>
          <w:rFonts w:ascii="黑体" w:eastAsia="黑体"/>
          <w:szCs w:val="21"/>
        </w:rPr>
      </w:pPr>
      <w:r>
        <w:rPr>
          <w:rFonts w:ascii="黑体" w:eastAsia="黑体" w:hint="eastAsia"/>
          <w:szCs w:val="21"/>
        </w:rPr>
        <w:t>4</w:t>
      </w:r>
      <w:r>
        <w:rPr>
          <w:rFonts w:ascii="黑体" w:eastAsia="黑体"/>
          <w:szCs w:val="21"/>
        </w:rPr>
        <w:t xml:space="preserve">.4 </w:t>
      </w:r>
      <w:r>
        <w:rPr>
          <w:rFonts w:ascii="黑体" w:eastAsia="黑体" w:hint="eastAsia"/>
          <w:szCs w:val="21"/>
        </w:rPr>
        <w:t>笼门</w:t>
      </w:r>
    </w:p>
    <w:p w:rsidR="00B464E6" w:rsidRDefault="00DF04D4">
      <w:pPr>
        <w:spacing w:afterLines="50" w:after="156"/>
        <w:ind w:firstLine="420"/>
        <w:rPr>
          <w:rFonts w:ascii="宋体"/>
          <w:szCs w:val="21"/>
        </w:rPr>
      </w:pPr>
      <w:r>
        <w:rPr>
          <w:rFonts w:ascii="宋体" w:hint="eastAsia"/>
          <w:szCs w:val="21"/>
        </w:rPr>
        <w:t>可以对开、关闭的门扇，制安铰链、插销</w:t>
      </w:r>
      <w:r>
        <w:rPr>
          <w:rFonts w:ascii="宋体"/>
          <w:szCs w:val="21"/>
        </w:rPr>
        <w:t xml:space="preserve"> </w:t>
      </w:r>
      <w:r>
        <w:rPr>
          <w:rFonts w:ascii="宋体" w:hint="eastAsia"/>
          <w:szCs w:val="21"/>
        </w:rPr>
        <w:t>、施封锁片等部件的平面框架构件。</w:t>
      </w:r>
    </w:p>
    <w:p w:rsidR="00B464E6" w:rsidRDefault="00DF04D4">
      <w:pPr>
        <w:rPr>
          <w:rFonts w:ascii="黑体" w:eastAsia="黑体"/>
          <w:szCs w:val="21"/>
        </w:rPr>
      </w:pPr>
      <w:r>
        <w:rPr>
          <w:rFonts w:ascii="黑体" w:eastAsia="黑体" w:hint="eastAsia"/>
          <w:szCs w:val="21"/>
        </w:rPr>
        <w:t>4</w:t>
      </w:r>
      <w:r>
        <w:rPr>
          <w:rFonts w:ascii="黑体" w:eastAsia="黑体"/>
          <w:szCs w:val="21"/>
        </w:rPr>
        <w:t xml:space="preserve">.5 </w:t>
      </w:r>
      <w:r>
        <w:rPr>
          <w:rFonts w:ascii="黑体" w:eastAsia="黑体" w:hint="eastAsia"/>
          <w:szCs w:val="21"/>
        </w:rPr>
        <w:t>吊环</w:t>
      </w:r>
    </w:p>
    <w:p w:rsidR="00B464E6" w:rsidRDefault="00DF04D4">
      <w:pPr>
        <w:spacing w:afterLines="50" w:after="156"/>
        <w:rPr>
          <w:rFonts w:ascii="宋体"/>
          <w:szCs w:val="21"/>
        </w:rPr>
      </w:pPr>
      <w:r>
        <w:rPr>
          <w:rFonts w:ascii="宋体" w:hint="eastAsia"/>
          <w:szCs w:val="21"/>
        </w:rPr>
        <w:t xml:space="preserve"> </w:t>
      </w:r>
      <w:r>
        <w:rPr>
          <w:rFonts w:ascii="宋体"/>
          <w:szCs w:val="21"/>
        </w:rPr>
        <w:t xml:space="preserve">   </w:t>
      </w:r>
      <w:r>
        <w:rPr>
          <w:rFonts w:ascii="宋体" w:hint="eastAsia"/>
          <w:szCs w:val="21"/>
        </w:rPr>
        <w:t>安装在</w:t>
      </w:r>
      <w:r w:rsidR="00762C6B">
        <w:rPr>
          <w:rFonts w:ascii="宋体" w:hint="eastAsia"/>
          <w:szCs w:val="21"/>
        </w:rPr>
        <w:t>托盘笼</w:t>
      </w:r>
      <w:r>
        <w:rPr>
          <w:rFonts w:ascii="宋体" w:hint="eastAsia"/>
          <w:szCs w:val="21"/>
        </w:rPr>
        <w:t>顶面四个角上供起重机（含航空器）进行吊装作业的专用配件。</w:t>
      </w:r>
    </w:p>
    <w:p w:rsidR="00B464E6" w:rsidRDefault="00DF04D4">
      <w:pPr>
        <w:rPr>
          <w:rFonts w:ascii="黑体" w:eastAsia="黑体"/>
          <w:szCs w:val="21"/>
        </w:rPr>
      </w:pPr>
      <w:r>
        <w:rPr>
          <w:rFonts w:ascii="黑体" w:eastAsia="黑体" w:hint="eastAsia"/>
          <w:szCs w:val="21"/>
        </w:rPr>
        <w:t>4</w:t>
      </w:r>
      <w:r>
        <w:rPr>
          <w:rFonts w:ascii="黑体" w:eastAsia="黑体"/>
          <w:szCs w:val="21"/>
        </w:rPr>
        <w:t xml:space="preserve">.6 </w:t>
      </w:r>
      <w:r>
        <w:rPr>
          <w:rFonts w:ascii="黑体" w:eastAsia="黑体" w:hint="eastAsia"/>
          <w:szCs w:val="21"/>
        </w:rPr>
        <w:t>施封锁</w:t>
      </w:r>
    </w:p>
    <w:p w:rsidR="00B464E6" w:rsidRDefault="00DF04D4" w:rsidP="00CF2D54">
      <w:pPr>
        <w:spacing w:afterLines="50" w:after="156"/>
        <w:ind w:firstLine="420"/>
        <w:rPr>
          <w:rFonts w:ascii="宋体"/>
          <w:szCs w:val="21"/>
        </w:rPr>
      </w:pPr>
      <w:r>
        <w:rPr>
          <w:rFonts w:ascii="宋体" w:hint="eastAsia"/>
          <w:szCs w:val="21"/>
        </w:rPr>
        <w:t>安装在笼门上，施加铅封的锁扣件。</w:t>
      </w:r>
    </w:p>
    <w:p w:rsidR="00643C34" w:rsidRDefault="00643C34" w:rsidP="00643C34">
      <w:pPr>
        <w:rPr>
          <w:rFonts w:ascii="宋体"/>
          <w:szCs w:val="21"/>
        </w:rPr>
      </w:pPr>
      <w:r w:rsidRPr="00643C34">
        <w:rPr>
          <w:rFonts w:ascii="黑体" w:eastAsia="黑体" w:hAnsi="黑体"/>
          <w:szCs w:val="21"/>
        </w:rPr>
        <w:t>4.7</w:t>
      </w:r>
      <w:r>
        <w:rPr>
          <w:rFonts w:ascii="黑体" w:eastAsia="黑体" w:hAnsi="黑体"/>
          <w:szCs w:val="21"/>
        </w:rPr>
        <w:t xml:space="preserve"> </w:t>
      </w:r>
      <w:r w:rsidRPr="00643C34">
        <w:rPr>
          <w:rFonts w:ascii="黑体" w:eastAsia="黑体" w:hAnsi="黑体" w:hint="eastAsia"/>
          <w:szCs w:val="21"/>
        </w:rPr>
        <w:t>分隔板</w:t>
      </w:r>
    </w:p>
    <w:p w:rsidR="00643C34" w:rsidRPr="00643C34" w:rsidRDefault="00CF2D54" w:rsidP="00CF2D54">
      <w:pPr>
        <w:spacing w:afterLines="50" w:after="156"/>
        <w:ind w:firstLineChars="200" w:firstLine="420"/>
        <w:rPr>
          <w:rFonts w:ascii="宋体"/>
          <w:szCs w:val="21"/>
        </w:rPr>
      </w:pPr>
      <w:r>
        <w:rPr>
          <w:rFonts w:ascii="宋体" w:hint="eastAsia"/>
          <w:szCs w:val="21"/>
        </w:rPr>
        <w:t>托盘笼</w:t>
      </w:r>
      <w:r w:rsidR="00643C34">
        <w:rPr>
          <w:rFonts w:ascii="宋体" w:hint="eastAsia"/>
          <w:szCs w:val="21"/>
        </w:rPr>
        <w:t>内部支持</w:t>
      </w:r>
      <w:r w:rsidR="00643C34" w:rsidRPr="00643C34">
        <w:rPr>
          <w:rFonts w:ascii="宋体" w:hint="eastAsia"/>
          <w:szCs w:val="21"/>
        </w:rPr>
        <w:t>可调节</w:t>
      </w:r>
      <w:r w:rsidR="00643C34">
        <w:rPr>
          <w:rFonts w:ascii="宋体" w:hint="eastAsia"/>
          <w:szCs w:val="21"/>
        </w:rPr>
        <w:t>货物</w:t>
      </w:r>
      <w:r>
        <w:rPr>
          <w:rFonts w:ascii="宋体" w:hint="eastAsia"/>
          <w:szCs w:val="21"/>
        </w:rPr>
        <w:t>隔票的</w:t>
      </w:r>
      <w:r w:rsidR="00643C34">
        <w:rPr>
          <w:rFonts w:ascii="宋体" w:hint="eastAsia"/>
          <w:szCs w:val="21"/>
        </w:rPr>
        <w:t>分隔板</w:t>
      </w:r>
      <w:r w:rsidR="00643C34" w:rsidRPr="00643C34">
        <w:rPr>
          <w:rFonts w:ascii="宋体" w:hint="eastAsia"/>
          <w:szCs w:val="21"/>
        </w:rPr>
        <w:t>结构</w:t>
      </w:r>
      <w:r>
        <w:rPr>
          <w:rFonts w:ascii="宋体" w:hint="eastAsia"/>
          <w:szCs w:val="21"/>
        </w:rPr>
        <w:t>（选购件）。</w:t>
      </w:r>
    </w:p>
    <w:p w:rsidR="00B464E6" w:rsidRDefault="00DF04D4">
      <w:pPr>
        <w:spacing w:afterLines="50" w:after="156"/>
        <w:rPr>
          <w:rFonts w:ascii="黑体" w:eastAsia="黑体"/>
          <w:szCs w:val="21"/>
        </w:rPr>
      </w:pPr>
      <w:r>
        <w:rPr>
          <w:rFonts w:ascii="黑体" w:eastAsia="黑体" w:hint="eastAsia"/>
          <w:szCs w:val="21"/>
        </w:rPr>
        <w:t>5</w:t>
      </w:r>
      <w:r>
        <w:rPr>
          <w:rFonts w:ascii="黑体" w:eastAsia="黑体"/>
          <w:szCs w:val="21"/>
        </w:rPr>
        <w:t xml:space="preserve">  </w:t>
      </w:r>
      <w:r>
        <w:rPr>
          <w:rFonts w:ascii="黑体" w:eastAsia="黑体" w:hint="eastAsia"/>
          <w:szCs w:val="21"/>
        </w:rPr>
        <w:t>分类、规格尺寸和公差、型号</w:t>
      </w:r>
    </w:p>
    <w:p w:rsidR="00B464E6" w:rsidRDefault="00DF04D4">
      <w:pPr>
        <w:rPr>
          <w:rFonts w:ascii="黑体" w:eastAsia="黑体"/>
          <w:szCs w:val="21"/>
        </w:rPr>
      </w:pPr>
      <w:r>
        <w:rPr>
          <w:rFonts w:ascii="黑体" w:eastAsia="黑体"/>
          <w:szCs w:val="21"/>
        </w:rPr>
        <w:t xml:space="preserve">5.1 </w:t>
      </w:r>
      <w:r>
        <w:rPr>
          <w:rFonts w:ascii="黑体" w:eastAsia="黑体" w:hint="eastAsia"/>
          <w:szCs w:val="21"/>
        </w:rPr>
        <w:t>分类</w:t>
      </w:r>
    </w:p>
    <w:p w:rsidR="00B464E6" w:rsidRDefault="00DF04D4">
      <w:pPr>
        <w:rPr>
          <w:rFonts w:ascii="宋体"/>
          <w:szCs w:val="21"/>
        </w:rPr>
      </w:pPr>
      <w:r>
        <w:rPr>
          <w:rFonts w:ascii="黑体" w:eastAsia="黑体" w:hint="eastAsia"/>
          <w:szCs w:val="21"/>
        </w:rPr>
        <w:t xml:space="preserve"> </w:t>
      </w:r>
      <w:r>
        <w:rPr>
          <w:rFonts w:ascii="黑体" w:eastAsia="黑体"/>
          <w:szCs w:val="21"/>
        </w:rPr>
        <w:t xml:space="preserve">  </w:t>
      </w:r>
      <w:r>
        <w:rPr>
          <w:rFonts w:ascii="宋体"/>
          <w:szCs w:val="21"/>
        </w:rPr>
        <w:t xml:space="preserve"> </w:t>
      </w:r>
      <w:r>
        <w:rPr>
          <w:rFonts w:ascii="宋体" w:hint="eastAsia"/>
          <w:szCs w:val="21"/>
        </w:rPr>
        <w:t>按</w:t>
      </w:r>
      <w:r w:rsidR="00762C6B">
        <w:rPr>
          <w:rFonts w:ascii="宋体" w:hint="eastAsia"/>
          <w:szCs w:val="21"/>
        </w:rPr>
        <w:t>托盘笼</w:t>
      </w:r>
      <w:r>
        <w:rPr>
          <w:rFonts w:ascii="宋体" w:hint="eastAsia"/>
          <w:szCs w:val="21"/>
        </w:rPr>
        <w:t>自身可否平面移动方式</w:t>
      </w:r>
      <w:r>
        <w:rPr>
          <w:rFonts w:ascii="宋体"/>
          <w:szCs w:val="21"/>
        </w:rPr>
        <w:t>分为有</w:t>
      </w:r>
      <w:r>
        <w:rPr>
          <w:rFonts w:ascii="宋体" w:hint="eastAsia"/>
          <w:szCs w:val="21"/>
        </w:rPr>
        <w:t>脚</w:t>
      </w:r>
      <w:r>
        <w:rPr>
          <w:rFonts w:ascii="宋体"/>
          <w:szCs w:val="21"/>
        </w:rPr>
        <w:t>轮</w:t>
      </w:r>
      <w:r w:rsidR="00762C6B">
        <w:rPr>
          <w:rFonts w:ascii="宋体" w:hint="eastAsia"/>
          <w:szCs w:val="21"/>
        </w:rPr>
        <w:t>托盘笼</w:t>
      </w:r>
      <w:r>
        <w:rPr>
          <w:rFonts w:ascii="宋体"/>
          <w:szCs w:val="21"/>
        </w:rPr>
        <w:t>和无</w:t>
      </w:r>
      <w:r>
        <w:rPr>
          <w:rFonts w:ascii="宋体" w:hint="eastAsia"/>
          <w:szCs w:val="21"/>
        </w:rPr>
        <w:t>脚</w:t>
      </w:r>
      <w:r>
        <w:rPr>
          <w:rFonts w:ascii="宋体"/>
          <w:szCs w:val="21"/>
        </w:rPr>
        <w:t>轮</w:t>
      </w:r>
      <w:r w:rsidR="00762C6B">
        <w:rPr>
          <w:rFonts w:ascii="宋体" w:hint="eastAsia"/>
          <w:szCs w:val="21"/>
        </w:rPr>
        <w:t>托盘笼</w:t>
      </w:r>
      <w:r>
        <w:rPr>
          <w:rFonts w:ascii="宋体"/>
          <w:szCs w:val="21"/>
        </w:rPr>
        <w:t>。</w:t>
      </w:r>
    </w:p>
    <w:p w:rsidR="00B464E6" w:rsidRDefault="00DF04D4">
      <w:pPr>
        <w:ind w:firstLineChars="200" w:firstLine="420"/>
        <w:rPr>
          <w:rFonts w:ascii="宋体"/>
          <w:szCs w:val="21"/>
        </w:rPr>
      </w:pPr>
      <w:r>
        <w:rPr>
          <w:rFonts w:ascii="宋体" w:hint="eastAsia"/>
          <w:szCs w:val="21"/>
        </w:rPr>
        <w:t>按</w:t>
      </w:r>
      <w:r w:rsidR="00762C6B">
        <w:rPr>
          <w:rFonts w:ascii="宋体" w:hint="eastAsia"/>
          <w:szCs w:val="21"/>
        </w:rPr>
        <w:t>托盘笼</w:t>
      </w:r>
      <w:r>
        <w:rPr>
          <w:rFonts w:ascii="宋体" w:hint="eastAsia"/>
          <w:szCs w:val="21"/>
        </w:rPr>
        <w:t>装卸搬运作业</w:t>
      </w:r>
      <w:r w:rsidR="00762C6B">
        <w:rPr>
          <w:rFonts w:ascii="宋体" w:hint="eastAsia"/>
          <w:szCs w:val="21"/>
        </w:rPr>
        <w:t>机械设备</w:t>
      </w:r>
      <w:r>
        <w:rPr>
          <w:rFonts w:ascii="宋体"/>
          <w:szCs w:val="21"/>
        </w:rPr>
        <w:t>,分为</w:t>
      </w:r>
      <w:r>
        <w:rPr>
          <w:rFonts w:ascii="宋体" w:hint="eastAsia"/>
          <w:szCs w:val="21"/>
        </w:rPr>
        <w:t>叉车（含托盘搬运车）作业、起重机（含航空器）</w:t>
      </w:r>
      <w:r>
        <w:rPr>
          <w:rFonts w:ascii="宋体" w:hint="eastAsia"/>
          <w:szCs w:val="21"/>
        </w:rPr>
        <w:lastRenderedPageBreak/>
        <w:t>作业</w:t>
      </w:r>
      <w:r w:rsidR="00762C6B">
        <w:rPr>
          <w:rFonts w:ascii="宋体" w:hint="eastAsia"/>
          <w:szCs w:val="21"/>
        </w:rPr>
        <w:t>托盘笼</w:t>
      </w:r>
      <w:r>
        <w:rPr>
          <w:rFonts w:ascii="宋体"/>
          <w:szCs w:val="21"/>
        </w:rPr>
        <w:t>。</w:t>
      </w:r>
    </w:p>
    <w:p w:rsidR="00762C6B" w:rsidRDefault="00DF04D4" w:rsidP="00762C6B">
      <w:pPr>
        <w:ind w:firstLineChars="200" w:firstLine="420"/>
        <w:rPr>
          <w:rFonts w:ascii="宋体"/>
          <w:szCs w:val="21"/>
        </w:rPr>
      </w:pPr>
      <w:r>
        <w:rPr>
          <w:rFonts w:ascii="宋体" w:hint="eastAsia"/>
          <w:szCs w:val="21"/>
        </w:rPr>
        <w:t>按</w:t>
      </w:r>
      <w:r w:rsidR="007749D7">
        <w:rPr>
          <w:rFonts w:ascii="宋体" w:hint="eastAsia"/>
          <w:szCs w:val="21"/>
        </w:rPr>
        <w:t>托盘</w:t>
      </w:r>
      <w:r>
        <w:rPr>
          <w:rFonts w:ascii="宋体" w:hint="eastAsia"/>
          <w:szCs w:val="21"/>
        </w:rPr>
        <w:t>笼体</w:t>
      </w:r>
      <w:r w:rsidR="00C97EFB">
        <w:rPr>
          <w:rFonts w:ascii="宋体" w:hint="eastAsia"/>
          <w:szCs w:val="21"/>
        </w:rPr>
        <w:t>围</w:t>
      </w:r>
      <w:r>
        <w:rPr>
          <w:rFonts w:ascii="宋体" w:hint="eastAsia"/>
          <w:szCs w:val="21"/>
        </w:rPr>
        <w:t>板样式</w:t>
      </w:r>
      <w:r>
        <w:rPr>
          <w:rFonts w:ascii="宋体"/>
          <w:szCs w:val="21"/>
        </w:rPr>
        <w:t>可分为</w:t>
      </w:r>
      <w:r>
        <w:rPr>
          <w:rFonts w:ascii="宋体" w:hint="eastAsia"/>
          <w:szCs w:val="21"/>
        </w:rPr>
        <w:t>满板</w:t>
      </w:r>
      <w:r>
        <w:rPr>
          <w:rFonts w:ascii="宋体"/>
          <w:szCs w:val="21"/>
        </w:rPr>
        <w:t>式</w:t>
      </w:r>
      <w:r>
        <w:rPr>
          <w:rFonts w:ascii="宋体" w:hint="eastAsia"/>
          <w:szCs w:val="21"/>
        </w:rPr>
        <w:t>、网格</w:t>
      </w:r>
      <w:r>
        <w:rPr>
          <w:rFonts w:ascii="宋体"/>
          <w:szCs w:val="21"/>
        </w:rPr>
        <w:t>式。</w:t>
      </w:r>
    </w:p>
    <w:p w:rsidR="00B464E6" w:rsidRDefault="00762C6B" w:rsidP="00762C6B">
      <w:pPr>
        <w:ind w:firstLineChars="200" w:firstLine="420"/>
        <w:rPr>
          <w:rFonts w:ascii="宋体"/>
          <w:szCs w:val="21"/>
        </w:rPr>
      </w:pPr>
      <w:r>
        <w:rPr>
          <w:rFonts w:ascii="宋体" w:hint="eastAsia"/>
          <w:szCs w:val="21"/>
        </w:rPr>
        <w:t>按</w:t>
      </w:r>
      <w:r w:rsidR="007749D7">
        <w:rPr>
          <w:rFonts w:ascii="宋体" w:hint="eastAsia"/>
          <w:szCs w:val="21"/>
        </w:rPr>
        <w:t>托盘笼</w:t>
      </w:r>
      <w:r>
        <w:rPr>
          <w:rFonts w:ascii="宋体" w:hint="eastAsia"/>
          <w:szCs w:val="21"/>
        </w:rPr>
        <w:t>具有可开启</w:t>
      </w:r>
      <w:r w:rsidR="007749D7">
        <w:rPr>
          <w:rFonts w:ascii="宋体" w:hint="eastAsia"/>
          <w:szCs w:val="21"/>
        </w:rPr>
        <w:t>面</w:t>
      </w:r>
      <w:r>
        <w:rPr>
          <w:rFonts w:ascii="宋体" w:hint="eastAsia"/>
          <w:szCs w:val="21"/>
        </w:rPr>
        <w:t>的笼门数量，分为单侧门</w:t>
      </w:r>
      <w:r w:rsidR="00C97EFB">
        <w:rPr>
          <w:rFonts w:ascii="宋体" w:hint="eastAsia"/>
          <w:szCs w:val="21"/>
        </w:rPr>
        <w:t>（标准型）、两侧门、三侧门形式。</w:t>
      </w:r>
    </w:p>
    <w:p w:rsidR="00762C6B" w:rsidRDefault="00762C6B" w:rsidP="00762C6B">
      <w:pPr>
        <w:spacing w:afterLines="50" w:after="156"/>
        <w:ind w:firstLineChars="200" w:firstLine="420"/>
        <w:rPr>
          <w:rFonts w:ascii="宋体"/>
          <w:szCs w:val="21"/>
        </w:rPr>
      </w:pPr>
      <w:r>
        <w:rPr>
          <w:rFonts w:ascii="宋体" w:hint="eastAsia"/>
          <w:szCs w:val="21"/>
        </w:rPr>
        <w:t>分类和</w:t>
      </w:r>
      <w:r>
        <w:rPr>
          <w:rFonts w:ascii="宋体"/>
          <w:szCs w:val="21"/>
        </w:rPr>
        <w:t>类型代码见表1</w:t>
      </w:r>
      <w:r>
        <w:rPr>
          <w:rFonts w:ascii="宋体" w:hint="eastAsia"/>
          <w:szCs w:val="21"/>
        </w:rPr>
        <w:t>。</w:t>
      </w:r>
    </w:p>
    <w:p w:rsidR="00B464E6" w:rsidRDefault="00DF04D4">
      <w:pPr>
        <w:spacing w:afterLines="50" w:after="156"/>
        <w:ind w:firstLineChars="200" w:firstLine="420"/>
        <w:jc w:val="center"/>
        <w:rPr>
          <w:rFonts w:ascii="黑体" w:eastAsia="黑体"/>
          <w:szCs w:val="21"/>
        </w:rPr>
      </w:pPr>
      <w:r>
        <w:rPr>
          <w:rFonts w:ascii="黑体" w:eastAsia="黑体"/>
          <w:szCs w:val="21"/>
        </w:rPr>
        <w:t xml:space="preserve">表1  </w:t>
      </w:r>
      <w:r w:rsidR="00762C6B">
        <w:rPr>
          <w:rFonts w:ascii="黑体" w:eastAsia="黑体" w:hint="eastAsia"/>
          <w:szCs w:val="21"/>
        </w:rPr>
        <w:t>托盘笼</w:t>
      </w:r>
      <w:r>
        <w:rPr>
          <w:rFonts w:ascii="黑体" w:eastAsia="黑体" w:hint="eastAsia"/>
          <w:szCs w:val="21"/>
        </w:rPr>
        <w:t>分类和</w:t>
      </w:r>
      <w:r>
        <w:rPr>
          <w:rFonts w:ascii="黑体" w:eastAsia="黑体"/>
          <w:szCs w:val="21"/>
        </w:rPr>
        <w:t>类型代码</w:t>
      </w:r>
    </w:p>
    <w:tbl>
      <w:tblPr>
        <w:tblW w:w="7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550"/>
        <w:gridCol w:w="3207"/>
      </w:tblGrid>
      <w:tr w:rsidR="00B464E6">
        <w:trPr>
          <w:trHeight w:val="468"/>
          <w:jc w:val="center"/>
        </w:trPr>
        <w:tc>
          <w:tcPr>
            <w:tcW w:w="2835" w:type="dxa"/>
            <w:shd w:val="clear" w:color="auto" w:fill="auto"/>
          </w:tcPr>
          <w:p w:rsidR="00B464E6" w:rsidRDefault="00762C6B">
            <w:pPr>
              <w:jc w:val="center"/>
              <w:rPr>
                <w:rFonts w:ascii="黑体" w:eastAsia="黑体"/>
                <w:sz w:val="18"/>
                <w:szCs w:val="18"/>
              </w:rPr>
            </w:pPr>
            <w:r>
              <w:rPr>
                <w:rFonts w:ascii="黑体" w:eastAsia="黑体" w:hint="eastAsia"/>
                <w:sz w:val="18"/>
                <w:szCs w:val="18"/>
              </w:rPr>
              <w:t>托盘笼</w:t>
            </w:r>
            <w:r w:rsidR="00DF04D4">
              <w:rPr>
                <w:rFonts w:ascii="黑体" w:eastAsia="黑体" w:hint="eastAsia"/>
                <w:sz w:val="18"/>
                <w:szCs w:val="18"/>
              </w:rPr>
              <w:t>分类</w:t>
            </w:r>
          </w:p>
        </w:tc>
        <w:tc>
          <w:tcPr>
            <w:tcW w:w="1550" w:type="dxa"/>
            <w:shd w:val="clear" w:color="auto" w:fill="auto"/>
          </w:tcPr>
          <w:p w:rsidR="00B464E6" w:rsidRDefault="00DF04D4">
            <w:pPr>
              <w:spacing w:afterLines="50" w:after="156"/>
              <w:jc w:val="center"/>
              <w:rPr>
                <w:rFonts w:ascii="黑体" w:eastAsia="黑体"/>
                <w:sz w:val="18"/>
                <w:szCs w:val="18"/>
              </w:rPr>
            </w:pPr>
            <w:r>
              <w:rPr>
                <w:rFonts w:ascii="黑体" w:eastAsia="黑体" w:hint="eastAsia"/>
                <w:sz w:val="18"/>
                <w:szCs w:val="18"/>
              </w:rPr>
              <w:t>类型代码</w:t>
            </w:r>
          </w:p>
        </w:tc>
        <w:tc>
          <w:tcPr>
            <w:tcW w:w="3207" w:type="dxa"/>
            <w:shd w:val="clear" w:color="auto" w:fill="auto"/>
          </w:tcPr>
          <w:p w:rsidR="00B464E6" w:rsidRDefault="00DF04D4">
            <w:pPr>
              <w:spacing w:afterLines="50" w:after="156"/>
              <w:jc w:val="center"/>
              <w:rPr>
                <w:rFonts w:ascii="黑体" w:eastAsia="黑体"/>
                <w:sz w:val="18"/>
                <w:szCs w:val="18"/>
              </w:rPr>
            </w:pPr>
            <w:r>
              <w:rPr>
                <w:rFonts w:ascii="黑体" w:eastAsia="黑体" w:hint="eastAsia"/>
                <w:sz w:val="18"/>
                <w:szCs w:val="18"/>
              </w:rPr>
              <w:t xml:space="preserve">说 </w:t>
            </w:r>
            <w:r>
              <w:rPr>
                <w:rFonts w:ascii="黑体" w:eastAsia="黑体"/>
                <w:sz w:val="18"/>
                <w:szCs w:val="18"/>
              </w:rPr>
              <w:t xml:space="preserve">   </w:t>
            </w:r>
            <w:r>
              <w:rPr>
                <w:rFonts w:ascii="黑体" w:eastAsia="黑体" w:hint="eastAsia"/>
                <w:sz w:val="18"/>
                <w:szCs w:val="18"/>
              </w:rPr>
              <w:t>明</w:t>
            </w:r>
          </w:p>
        </w:tc>
      </w:tr>
      <w:tr w:rsidR="00B464E6">
        <w:trPr>
          <w:trHeight w:val="468"/>
          <w:jc w:val="center"/>
        </w:trPr>
        <w:tc>
          <w:tcPr>
            <w:tcW w:w="2835" w:type="dxa"/>
            <w:shd w:val="clear" w:color="auto" w:fill="auto"/>
          </w:tcPr>
          <w:p w:rsidR="00B464E6" w:rsidRDefault="00DF04D4">
            <w:pPr>
              <w:jc w:val="center"/>
              <w:rPr>
                <w:rFonts w:ascii="宋体"/>
                <w:sz w:val="18"/>
                <w:szCs w:val="18"/>
              </w:rPr>
            </w:pPr>
            <w:r>
              <w:rPr>
                <w:rFonts w:ascii="宋体"/>
                <w:sz w:val="18"/>
                <w:szCs w:val="18"/>
              </w:rPr>
              <w:t>有</w:t>
            </w:r>
            <w:r>
              <w:rPr>
                <w:rFonts w:ascii="宋体" w:hint="eastAsia"/>
                <w:sz w:val="18"/>
                <w:szCs w:val="18"/>
              </w:rPr>
              <w:t>脚</w:t>
            </w:r>
            <w:r>
              <w:rPr>
                <w:rFonts w:ascii="宋体"/>
                <w:sz w:val="18"/>
                <w:szCs w:val="18"/>
              </w:rPr>
              <w:t>轮</w:t>
            </w:r>
            <w:r w:rsidR="00762C6B">
              <w:rPr>
                <w:rFonts w:ascii="宋体" w:hint="eastAsia"/>
                <w:sz w:val="18"/>
                <w:szCs w:val="18"/>
              </w:rPr>
              <w:t>托盘笼</w:t>
            </w:r>
          </w:p>
        </w:tc>
        <w:tc>
          <w:tcPr>
            <w:tcW w:w="1550" w:type="dxa"/>
            <w:shd w:val="clear" w:color="auto" w:fill="auto"/>
          </w:tcPr>
          <w:p w:rsidR="00B464E6" w:rsidRDefault="00DF04D4">
            <w:pPr>
              <w:spacing w:afterLines="50" w:after="156"/>
              <w:jc w:val="center"/>
              <w:rPr>
                <w:rFonts w:ascii="宋体"/>
                <w:sz w:val="18"/>
                <w:szCs w:val="18"/>
              </w:rPr>
            </w:pPr>
            <w:r>
              <w:rPr>
                <w:rFonts w:ascii="宋体" w:hint="eastAsia"/>
                <w:sz w:val="18"/>
                <w:szCs w:val="18"/>
              </w:rPr>
              <w:t>A</w:t>
            </w:r>
          </w:p>
        </w:tc>
        <w:tc>
          <w:tcPr>
            <w:tcW w:w="3207" w:type="dxa"/>
            <w:shd w:val="clear" w:color="auto" w:fill="auto"/>
          </w:tcPr>
          <w:p w:rsidR="00B464E6" w:rsidRDefault="00DF04D4">
            <w:pPr>
              <w:spacing w:afterLines="50" w:after="156"/>
              <w:jc w:val="center"/>
              <w:rPr>
                <w:rFonts w:ascii="宋体"/>
                <w:sz w:val="18"/>
                <w:szCs w:val="18"/>
              </w:rPr>
            </w:pPr>
            <w:r>
              <w:rPr>
                <w:rFonts w:ascii="宋体" w:hint="eastAsia"/>
                <w:sz w:val="18"/>
                <w:szCs w:val="18"/>
              </w:rPr>
              <w:t>底部带有脚轮</w:t>
            </w:r>
          </w:p>
        </w:tc>
      </w:tr>
      <w:tr w:rsidR="00B464E6">
        <w:trPr>
          <w:trHeight w:val="468"/>
          <w:jc w:val="center"/>
        </w:trPr>
        <w:tc>
          <w:tcPr>
            <w:tcW w:w="2835" w:type="dxa"/>
            <w:shd w:val="clear" w:color="auto" w:fill="auto"/>
          </w:tcPr>
          <w:p w:rsidR="00B464E6" w:rsidRDefault="00DF04D4">
            <w:pPr>
              <w:spacing w:afterLines="50" w:after="156"/>
              <w:jc w:val="center"/>
              <w:rPr>
                <w:rFonts w:ascii="宋体"/>
                <w:sz w:val="18"/>
                <w:szCs w:val="18"/>
              </w:rPr>
            </w:pPr>
            <w:r>
              <w:rPr>
                <w:rFonts w:ascii="宋体"/>
                <w:sz w:val="18"/>
                <w:szCs w:val="18"/>
              </w:rPr>
              <w:t>无</w:t>
            </w:r>
            <w:r>
              <w:rPr>
                <w:rFonts w:ascii="宋体" w:hint="eastAsia"/>
                <w:sz w:val="18"/>
                <w:szCs w:val="18"/>
              </w:rPr>
              <w:t>脚</w:t>
            </w:r>
            <w:r>
              <w:rPr>
                <w:rFonts w:ascii="宋体"/>
                <w:sz w:val="18"/>
                <w:szCs w:val="18"/>
              </w:rPr>
              <w:t>轮</w:t>
            </w:r>
            <w:r w:rsidR="00762C6B">
              <w:rPr>
                <w:rFonts w:ascii="宋体" w:hint="eastAsia"/>
                <w:sz w:val="18"/>
                <w:szCs w:val="18"/>
              </w:rPr>
              <w:t>托盘笼</w:t>
            </w:r>
          </w:p>
        </w:tc>
        <w:tc>
          <w:tcPr>
            <w:tcW w:w="1550" w:type="dxa"/>
            <w:shd w:val="clear" w:color="auto" w:fill="auto"/>
          </w:tcPr>
          <w:p w:rsidR="00B464E6" w:rsidRDefault="00DF04D4">
            <w:pPr>
              <w:spacing w:afterLines="50" w:after="156"/>
              <w:jc w:val="center"/>
              <w:rPr>
                <w:rFonts w:ascii="宋体"/>
                <w:sz w:val="18"/>
                <w:szCs w:val="18"/>
              </w:rPr>
            </w:pPr>
            <w:r>
              <w:rPr>
                <w:rFonts w:ascii="宋体" w:hint="eastAsia"/>
                <w:sz w:val="18"/>
                <w:szCs w:val="18"/>
              </w:rPr>
              <w:t>B</w:t>
            </w:r>
          </w:p>
        </w:tc>
        <w:tc>
          <w:tcPr>
            <w:tcW w:w="3207" w:type="dxa"/>
            <w:shd w:val="clear" w:color="auto" w:fill="auto"/>
          </w:tcPr>
          <w:p w:rsidR="00B464E6" w:rsidRDefault="00DF04D4">
            <w:pPr>
              <w:spacing w:afterLines="50" w:after="156"/>
              <w:jc w:val="center"/>
              <w:rPr>
                <w:rFonts w:ascii="宋体"/>
                <w:sz w:val="18"/>
                <w:szCs w:val="18"/>
              </w:rPr>
            </w:pPr>
            <w:r>
              <w:rPr>
                <w:rFonts w:ascii="宋体" w:hint="eastAsia"/>
                <w:sz w:val="18"/>
                <w:szCs w:val="18"/>
              </w:rPr>
              <w:t>底部没有脚轮</w:t>
            </w:r>
          </w:p>
        </w:tc>
      </w:tr>
      <w:tr w:rsidR="00B464E6">
        <w:trPr>
          <w:trHeight w:val="468"/>
          <w:jc w:val="center"/>
        </w:trPr>
        <w:tc>
          <w:tcPr>
            <w:tcW w:w="2835" w:type="dxa"/>
            <w:shd w:val="clear" w:color="auto" w:fill="auto"/>
          </w:tcPr>
          <w:p w:rsidR="00B464E6" w:rsidRDefault="00DF04D4">
            <w:pPr>
              <w:spacing w:afterLines="50" w:after="156"/>
              <w:jc w:val="center"/>
              <w:rPr>
                <w:rFonts w:ascii="宋体"/>
                <w:sz w:val="18"/>
                <w:szCs w:val="18"/>
              </w:rPr>
            </w:pPr>
            <w:r>
              <w:rPr>
                <w:rFonts w:ascii="宋体" w:hint="eastAsia"/>
                <w:sz w:val="18"/>
                <w:szCs w:val="18"/>
              </w:rPr>
              <w:t>叉车（含托盘搬运车）作业</w:t>
            </w:r>
            <w:r w:rsidR="00762C6B">
              <w:rPr>
                <w:rFonts w:ascii="宋体" w:hint="eastAsia"/>
                <w:sz w:val="18"/>
                <w:szCs w:val="18"/>
              </w:rPr>
              <w:t>托盘笼</w:t>
            </w:r>
          </w:p>
        </w:tc>
        <w:tc>
          <w:tcPr>
            <w:tcW w:w="1550" w:type="dxa"/>
            <w:shd w:val="clear" w:color="auto" w:fill="auto"/>
          </w:tcPr>
          <w:p w:rsidR="00B464E6" w:rsidRDefault="00DF04D4">
            <w:pPr>
              <w:spacing w:afterLines="50" w:after="156"/>
              <w:jc w:val="center"/>
              <w:rPr>
                <w:rFonts w:ascii="宋体"/>
                <w:sz w:val="18"/>
                <w:szCs w:val="18"/>
              </w:rPr>
            </w:pPr>
            <w:r>
              <w:rPr>
                <w:rFonts w:ascii="宋体" w:hint="eastAsia"/>
                <w:sz w:val="18"/>
                <w:szCs w:val="18"/>
              </w:rPr>
              <w:t>C</w:t>
            </w:r>
          </w:p>
        </w:tc>
        <w:tc>
          <w:tcPr>
            <w:tcW w:w="3207" w:type="dxa"/>
            <w:shd w:val="clear" w:color="auto" w:fill="auto"/>
          </w:tcPr>
          <w:p w:rsidR="00B464E6" w:rsidRDefault="00DF04D4">
            <w:pPr>
              <w:spacing w:afterLines="50" w:after="156"/>
              <w:jc w:val="center"/>
              <w:rPr>
                <w:rFonts w:ascii="宋体"/>
                <w:sz w:val="18"/>
                <w:szCs w:val="18"/>
              </w:rPr>
            </w:pPr>
            <w:r>
              <w:rPr>
                <w:rFonts w:ascii="宋体" w:hint="eastAsia"/>
                <w:sz w:val="18"/>
                <w:szCs w:val="18"/>
              </w:rPr>
              <w:t>叉车（含托盘搬运车）搬运、装卸</w:t>
            </w:r>
          </w:p>
        </w:tc>
      </w:tr>
      <w:tr w:rsidR="00B464E6">
        <w:trPr>
          <w:trHeight w:val="468"/>
          <w:jc w:val="center"/>
        </w:trPr>
        <w:tc>
          <w:tcPr>
            <w:tcW w:w="2835" w:type="dxa"/>
            <w:shd w:val="clear" w:color="auto" w:fill="auto"/>
          </w:tcPr>
          <w:p w:rsidR="00B464E6" w:rsidRDefault="00DF04D4">
            <w:pPr>
              <w:spacing w:afterLines="50" w:after="156"/>
              <w:jc w:val="center"/>
              <w:rPr>
                <w:rFonts w:ascii="宋体"/>
                <w:sz w:val="18"/>
                <w:szCs w:val="18"/>
              </w:rPr>
            </w:pPr>
            <w:r>
              <w:rPr>
                <w:rFonts w:ascii="宋体" w:hint="eastAsia"/>
                <w:sz w:val="18"/>
                <w:szCs w:val="18"/>
              </w:rPr>
              <w:t>起重机（含航空器）作业</w:t>
            </w:r>
            <w:r w:rsidR="00762C6B">
              <w:rPr>
                <w:rFonts w:ascii="宋体" w:hint="eastAsia"/>
                <w:sz w:val="18"/>
                <w:szCs w:val="18"/>
              </w:rPr>
              <w:t>托盘笼</w:t>
            </w:r>
          </w:p>
        </w:tc>
        <w:tc>
          <w:tcPr>
            <w:tcW w:w="1550" w:type="dxa"/>
            <w:shd w:val="clear" w:color="auto" w:fill="auto"/>
          </w:tcPr>
          <w:p w:rsidR="00B464E6" w:rsidRDefault="00DF04D4">
            <w:pPr>
              <w:spacing w:afterLines="50" w:after="156"/>
              <w:jc w:val="center"/>
              <w:rPr>
                <w:rFonts w:ascii="宋体"/>
                <w:sz w:val="18"/>
                <w:szCs w:val="18"/>
              </w:rPr>
            </w:pPr>
            <w:r>
              <w:rPr>
                <w:rFonts w:ascii="宋体" w:hint="eastAsia"/>
                <w:sz w:val="18"/>
                <w:szCs w:val="18"/>
              </w:rPr>
              <w:t>D</w:t>
            </w:r>
          </w:p>
        </w:tc>
        <w:tc>
          <w:tcPr>
            <w:tcW w:w="3207" w:type="dxa"/>
            <w:shd w:val="clear" w:color="auto" w:fill="auto"/>
          </w:tcPr>
          <w:p w:rsidR="00B464E6" w:rsidRDefault="00DF04D4">
            <w:pPr>
              <w:spacing w:afterLines="50" w:after="156"/>
              <w:jc w:val="center"/>
              <w:rPr>
                <w:rFonts w:ascii="宋体"/>
                <w:sz w:val="18"/>
                <w:szCs w:val="18"/>
              </w:rPr>
            </w:pPr>
            <w:r>
              <w:rPr>
                <w:rFonts w:ascii="宋体" w:hint="eastAsia"/>
                <w:sz w:val="18"/>
                <w:szCs w:val="18"/>
              </w:rPr>
              <w:t>起重机（含航空器）搬运、装卸</w:t>
            </w:r>
          </w:p>
        </w:tc>
      </w:tr>
      <w:tr w:rsidR="0080678C">
        <w:trPr>
          <w:trHeight w:val="468"/>
          <w:jc w:val="center"/>
        </w:trPr>
        <w:tc>
          <w:tcPr>
            <w:tcW w:w="2835" w:type="dxa"/>
            <w:vMerge w:val="restart"/>
            <w:shd w:val="clear" w:color="auto" w:fill="auto"/>
          </w:tcPr>
          <w:p w:rsidR="0080678C" w:rsidRDefault="0080678C" w:rsidP="0080678C">
            <w:pPr>
              <w:spacing w:beforeLines="100" w:before="312"/>
              <w:jc w:val="center"/>
              <w:rPr>
                <w:rFonts w:ascii="宋体"/>
                <w:sz w:val="18"/>
                <w:szCs w:val="18"/>
              </w:rPr>
            </w:pPr>
            <w:r>
              <w:rPr>
                <w:rFonts w:ascii="宋体" w:hint="eastAsia"/>
                <w:sz w:val="18"/>
                <w:szCs w:val="18"/>
              </w:rPr>
              <w:t>围板</w:t>
            </w:r>
          </w:p>
        </w:tc>
        <w:tc>
          <w:tcPr>
            <w:tcW w:w="1550" w:type="dxa"/>
            <w:shd w:val="clear" w:color="auto" w:fill="auto"/>
          </w:tcPr>
          <w:p w:rsidR="0080678C" w:rsidRDefault="0080678C">
            <w:pPr>
              <w:spacing w:afterLines="50" w:after="156"/>
              <w:jc w:val="center"/>
              <w:rPr>
                <w:rFonts w:ascii="宋体"/>
                <w:sz w:val="18"/>
                <w:szCs w:val="18"/>
              </w:rPr>
            </w:pPr>
            <w:r>
              <w:rPr>
                <w:rFonts w:ascii="宋体" w:hint="eastAsia"/>
                <w:sz w:val="18"/>
                <w:szCs w:val="18"/>
              </w:rPr>
              <w:t>E</w:t>
            </w:r>
          </w:p>
        </w:tc>
        <w:tc>
          <w:tcPr>
            <w:tcW w:w="3207" w:type="dxa"/>
            <w:shd w:val="clear" w:color="auto" w:fill="auto"/>
          </w:tcPr>
          <w:p w:rsidR="0080678C" w:rsidRDefault="0080678C">
            <w:pPr>
              <w:spacing w:afterLines="50" w:after="156"/>
              <w:jc w:val="center"/>
              <w:rPr>
                <w:rFonts w:ascii="宋体"/>
                <w:sz w:val="18"/>
                <w:szCs w:val="18"/>
              </w:rPr>
            </w:pPr>
            <w:r>
              <w:rPr>
                <w:rFonts w:ascii="宋体" w:hint="eastAsia"/>
                <w:sz w:val="18"/>
                <w:szCs w:val="18"/>
              </w:rPr>
              <w:t>满板式</w:t>
            </w:r>
          </w:p>
        </w:tc>
      </w:tr>
      <w:tr w:rsidR="0080678C">
        <w:trPr>
          <w:trHeight w:val="468"/>
          <w:jc w:val="center"/>
        </w:trPr>
        <w:tc>
          <w:tcPr>
            <w:tcW w:w="2835" w:type="dxa"/>
            <w:vMerge/>
            <w:shd w:val="clear" w:color="auto" w:fill="auto"/>
          </w:tcPr>
          <w:p w:rsidR="0080678C" w:rsidRDefault="0080678C" w:rsidP="00C97EFB">
            <w:pPr>
              <w:spacing w:afterLines="50" w:after="156"/>
              <w:jc w:val="center"/>
              <w:rPr>
                <w:rFonts w:ascii="宋体"/>
                <w:sz w:val="18"/>
                <w:szCs w:val="18"/>
              </w:rPr>
            </w:pPr>
          </w:p>
        </w:tc>
        <w:tc>
          <w:tcPr>
            <w:tcW w:w="1550" w:type="dxa"/>
            <w:shd w:val="clear" w:color="auto" w:fill="auto"/>
          </w:tcPr>
          <w:p w:rsidR="0080678C" w:rsidRDefault="0080678C">
            <w:pPr>
              <w:spacing w:afterLines="50" w:after="156"/>
              <w:jc w:val="center"/>
              <w:rPr>
                <w:rFonts w:ascii="宋体"/>
                <w:sz w:val="18"/>
                <w:szCs w:val="18"/>
              </w:rPr>
            </w:pPr>
            <w:r>
              <w:rPr>
                <w:rFonts w:ascii="宋体" w:hint="eastAsia"/>
                <w:sz w:val="18"/>
                <w:szCs w:val="18"/>
              </w:rPr>
              <w:t>F</w:t>
            </w:r>
          </w:p>
        </w:tc>
        <w:tc>
          <w:tcPr>
            <w:tcW w:w="3207" w:type="dxa"/>
            <w:shd w:val="clear" w:color="auto" w:fill="auto"/>
          </w:tcPr>
          <w:p w:rsidR="0080678C" w:rsidRDefault="0080678C">
            <w:pPr>
              <w:spacing w:afterLines="50" w:after="156"/>
              <w:jc w:val="center"/>
              <w:rPr>
                <w:rFonts w:ascii="宋体"/>
                <w:sz w:val="18"/>
                <w:szCs w:val="18"/>
              </w:rPr>
            </w:pPr>
            <w:r>
              <w:rPr>
                <w:rFonts w:ascii="宋体" w:hint="eastAsia"/>
                <w:sz w:val="18"/>
                <w:szCs w:val="18"/>
              </w:rPr>
              <w:t>网格式</w:t>
            </w:r>
          </w:p>
        </w:tc>
      </w:tr>
      <w:tr w:rsidR="00762C6B">
        <w:trPr>
          <w:trHeight w:val="468"/>
          <w:jc w:val="center"/>
        </w:trPr>
        <w:tc>
          <w:tcPr>
            <w:tcW w:w="2835" w:type="dxa"/>
            <w:shd w:val="clear" w:color="auto" w:fill="auto"/>
          </w:tcPr>
          <w:p w:rsidR="00762C6B" w:rsidRDefault="00C97EFB">
            <w:pPr>
              <w:spacing w:afterLines="50" w:after="156"/>
              <w:jc w:val="center"/>
              <w:rPr>
                <w:rFonts w:ascii="宋体"/>
                <w:sz w:val="18"/>
                <w:szCs w:val="18"/>
              </w:rPr>
            </w:pPr>
            <w:r>
              <w:rPr>
                <w:rFonts w:ascii="宋体"/>
                <w:sz w:val="18"/>
                <w:szCs w:val="18"/>
              </w:rPr>
              <w:t>笼门数量</w:t>
            </w:r>
          </w:p>
        </w:tc>
        <w:tc>
          <w:tcPr>
            <w:tcW w:w="1550" w:type="dxa"/>
            <w:shd w:val="clear" w:color="auto" w:fill="auto"/>
          </w:tcPr>
          <w:p w:rsidR="00762C6B" w:rsidRDefault="00D10D1E">
            <w:pPr>
              <w:spacing w:afterLines="50" w:after="156"/>
              <w:jc w:val="center"/>
              <w:rPr>
                <w:rFonts w:ascii="宋体"/>
                <w:sz w:val="18"/>
                <w:szCs w:val="18"/>
              </w:rPr>
            </w:pPr>
            <w:r>
              <w:rPr>
                <w:rFonts w:ascii="宋体" w:hint="eastAsia"/>
                <w:sz w:val="18"/>
                <w:szCs w:val="18"/>
              </w:rPr>
              <w:t>K</w:t>
            </w:r>
          </w:p>
        </w:tc>
        <w:tc>
          <w:tcPr>
            <w:tcW w:w="3207" w:type="dxa"/>
            <w:shd w:val="clear" w:color="auto" w:fill="auto"/>
          </w:tcPr>
          <w:p w:rsidR="00762C6B" w:rsidRDefault="00D10D1E">
            <w:pPr>
              <w:spacing w:afterLines="50" w:after="156"/>
              <w:jc w:val="center"/>
              <w:rPr>
                <w:rFonts w:ascii="宋体"/>
                <w:sz w:val="18"/>
                <w:szCs w:val="18"/>
              </w:rPr>
            </w:pPr>
            <w:r w:rsidRPr="00D10D1E">
              <w:rPr>
                <w:rFonts w:ascii="宋体" w:hint="eastAsia"/>
                <w:sz w:val="18"/>
                <w:szCs w:val="18"/>
              </w:rPr>
              <w:t>单侧门</w:t>
            </w:r>
            <w:r w:rsidR="0080678C">
              <w:rPr>
                <w:rFonts w:ascii="宋体" w:hint="eastAsia"/>
                <w:sz w:val="18"/>
                <w:szCs w:val="18"/>
              </w:rPr>
              <w:t>（K</w:t>
            </w:r>
            <w:r w:rsidR="0080678C">
              <w:rPr>
                <w:rFonts w:ascii="宋体"/>
                <w:sz w:val="18"/>
                <w:szCs w:val="18"/>
              </w:rPr>
              <w:t>1</w:t>
            </w:r>
            <w:r w:rsidR="0080678C">
              <w:rPr>
                <w:rFonts w:ascii="宋体" w:hint="eastAsia"/>
                <w:sz w:val="18"/>
                <w:szCs w:val="18"/>
              </w:rPr>
              <w:t>）</w:t>
            </w:r>
            <w:r w:rsidRPr="00D10D1E">
              <w:rPr>
                <w:rFonts w:ascii="宋体" w:hint="eastAsia"/>
                <w:sz w:val="18"/>
                <w:szCs w:val="18"/>
              </w:rPr>
              <w:t>、双侧门</w:t>
            </w:r>
            <w:r w:rsidR="0080678C">
              <w:rPr>
                <w:rFonts w:ascii="宋体" w:hint="eastAsia"/>
                <w:sz w:val="18"/>
                <w:szCs w:val="18"/>
              </w:rPr>
              <w:t>（K</w:t>
            </w:r>
            <w:r w:rsidR="0080678C">
              <w:rPr>
                <w:rFonts w:ascii="宋体"/>
                <w:sz w:val="18"/>
                <w:szCs w:val="18"/>
              </w:rPr>
              <w:t>2</w:t>
            </w:r>
            <w:r w:rsidR="0080678C">
              <w:rPr>
                <w:rFonts w:ascii="宋体" w:hint="eastAsia"/>
                <w:sz w:val="18"/>
                <w:szCs w:val="18"/>
              </w:rPr>
              <w:t>）</w:t>
            </w:r>
            <w:r w:rsidRPr="00D10D1E">
              <w:rPr>
                <w:rFonts w:ascii="宋体" w:hint="eastAsia"/>
                <w:sz w:val="18"/>
                <w:szCs w:val="18"/>
              </w:rPr>
              <w:t>、三侧门</w:t>
            </w:r>
            <w:r w:rsidR="0080678C">
              <w:rPr>
                <w:rFonts w:ascii="宋体" w:hint="eastAsia"/>
                <w:sz w:val="18"/>
                <w:szCs w:val="18"/>
              </w:rPr>
              <w:t>（K</w:t>
            </w:r>
            <w:r w:rsidR="0080678C">
              <w:rPr>
                <w:rFonts w:ascii="宋体"/>
                <w:sz w:val="18"/>
                <w:szCs w:val="18"/>
              </w:rPr>
              <w:t>3</w:t>
            </w:r>
            <w:r w:rsidR="0080678C">
              <w:rPr>
                <w:rFonts w:ascii="宋体" w:hint="eastAsia"/>
                <w:sz w:val="18"/>
                <w:szCs w:val="18"/>
              </w:rPr>
              <w:t>）</w:t>
            </w:r>
          </w:p>
        </w:tc>
      </w:tr>
    </w:tbl>
    <w:p w:rsidR="00B464E6" w:rsidRDefault="00DF04D4" w:rsidP="00CF2D54">
      <w:pPr>
        <w:spacing w:beforeLines="100" w:before="312"/>
        <w:rPr>
          <w:rFonts w:ascii="黑体" w:eastAsia="黑体"/>
          <w:szCs w:val="21"/>
        </w:rPr>
      </w:pPr>
      <w:r>
        <w:rPr>
          <w:rFonts w:ascii="黑体" w:eastAsia="黑体" w:hint="eastAsia"/>
          <w:szCs w:val="21"/>
        </w:rPr>
        <w:t>5</w:t>
      </w:r>
      <w:r>
        <w:rPr>
          <w:rFonts w:ascii="黑体" w:eastAsia="黑体"/>
          <w:szCs w:val="21"/>
        </w:rPr>
        <w:t xml:space="preserve">.2 </w:t>
      </w:r>
      <w:r>
        <w:rPr>
          <w:rFonts w:ascii="黑体" w:eastAsia="黑体" w:hint="eastAsia"/>
          <w:szCs w:val="21"/>
        </w:rPr>
        <w:t>规格尺寸与公差</w:t>
      </w:r>
    </w:p>
    <w:p w:rsidR="00B464E6" w:rsidRDefault="00762C6B">
      <w:pPr>
        <w:ind w:firstLineChars="200" w:firstLine="420"/>
        <w:rPr>
          <w:rFonts w:ascii="宋体"/>
          <w:szCs w:val="21"/>
        </w:rPr>
      </w:pPr>
      <w:r>
        <w:rPr>
          <w:rFonts w:ascii="宋体" w:hint="eastAsia"/>
          <w:szCs w:val="21"/>
        </w:rPr>
        <w:t>托盘笼</w:t>
      </w:r>
      <w:r w:rsidR="00DF04D4">
        <w:rPr>
          <w:rFonts w:ascii="宋体"/>
          <w:szCs w:val="21"/>
        </w:rPr>
        <w:t>结构外部</w:t>
      </w:r>
      <w:r w:rsidR="00DF04D4">
        <w:rPr>
          <w:rFonts w:ascii="宋体" w:hint="eastAsia"/>
          <w:szCs w:val="21"/>
        </w:rPr>
        <w:t>尺寸</w:t>
      </w:r>
      <w:r w:rsidR="00DF04D4">
        <w:rPr>
          <w:rFonts w:ascii="宋体"/>
          <w:szCs w:val="21"/>
        </w:rPr>
        <w:t>见图</w:t>
      </w:r>
      <w:r w:rsidR="00533F9F">
        <w:rPr>
          <w:rFonts w:ascii="宋体"/>
          <w:szCs w:val="21"/>
        </w:rPr>
        <w:t>3</w:t>
      </w:r>
      <w:r w:rsidR="00DF04D4">
        <w:rPr>
          <w:rFonts w:ascii="宋体"/>
          <w:szCs w:val="21"/>
        </w:rPr>
        <w:t>。</w:t>
      </w:r>
    </w:p>
    <w:p w:rsidR="00B464E6" w:rsidRDefault="00DF04D4">
      <w:pPr>
        <w:pStyle w:val="a9"/>
        <w:spacing w:beforeLines="50" w:before="156"/>
        <w:ind w:firstLine="420"/>
        <w:jc w:val="center"/>
        <w:rPr>
          <w:rFonts w:ascii="黑体" w:eastAsia="黑体"/>
        </w:rPr>
      </w:pPr>
      <w:r>
        <w:rPr>
          <w:noProof/>
        </w:rPr>
        <w:drawing>
          <wp:inline distT="0" distB="0" distL="0" distR="0">
            <wp:extent cx="2714625" cy="1323975"/>
            <wp:effectExtent l="0" t="0" r="9525" b="9525"/>
            <wp:docPr id="5" name="图片 2" descr="8104776311638836349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1047763116388363490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14625" cy="1323975"/>
                    </a:xfrm>
                    <a:prstGeom prst="rect">
                      <a:avLst/>
                    </a:prstGeom>
                    <a:noFill/>
                    <a:ln>
                      <a:noFill/>
                    </a:ln>
                  </pic:spPr>
                </pic:pic>
              </a:graphicData>
            </a:graphic>
          </wp:inline>
        </w:drawing>
      </w:r>
    </w:p>
    <w:p w:rsidR="00B464E6" w:rsidRDefault="00DF04D4">
      <w:pPr>
        <w:spacing w:afterLines="50" w:after="156"/>
        <w:jc w:val="center"/>
        <w:rPr>
          <w:rFonts w:ascii="宋体"/>
          <w:sz w:val="18"/>
          <w:szCs w:val="18"/>
        </w:rPr>
      </w:pPr>
      <w:r>
        <w:rPr>
          <w:rFonts w:ascii="宋体" w:hint="eastAsia"/>
          <w:sz w:val="18"/>
          <w:szCs w:val="18"/>
        </w:rPr>
        <w:t>a</w:t>
      </w:r>
      <w:r>
        <w:rPr>
          <w:rFonts w:ascii="宋体"/>
          <w:sz w:val="18"/>
          <w:szCs w:val="18"/>
        </w:rPr>
        <w:t>)</w:t>
      </w:r>
      <w:r>
        <w:rPr>
          <w:rFonts w:ascii="宋体" w:hint="eastAsia"/>
          <w:sz w:val="18"/>
          <w:szCs w:val="18"/>
        </w:rPr>
        <w:t>有轮</w:t>
      </w:r>
      <w:r w:rsidR="00762C6B">
        <w:rPr>
          <w:rFonts w:ascii="宋体" w:hint="eastAsia"/>
          <w:sz w:val="18"/>
          <w:szCs w:val="18"/>
        </w:rPr>
        <w:t>托盘笼</w:t>
      </w:r>
      <w:r>
        <w:rPr>
          <w:rFonts w:ascii="宋体" w:hint="eastAsia"/>
          <w:sz w:val="18"/>
          <w:szCs w:val="18"/>
        </w:rPr>
        <w:t xml:space="preserve">外部尺寸示意图 </w:t>
      </w:r>
      <w:r>
        <w:rPr>
          <w:rFonts w:ascii="宋体"/>
          <w:sz w:val="18"/>
          <w:szCs w:val="18"/>
        </w:rPr>
        <w:t xml:space="preserve"> </w:t>
      </w:r>
      <w:r>
        <w:rPr>
          <w:rFonts w:ascii="宋体" w:hint="eastAsia"/>
          <w:sz w:val="18"/>
          <w:szCs w:val="18"/>
        </w:rPr>
        <w:t xml:space="preserve"> </w:t>
      </w:r>
      <w:r>
        <w:rPr>
          <w:rFonts w:ascii="宋体"/>
          <w:sz w:val="18"/>
          <w:szCs w:val="18"/>
        </w:rPr>
        <w:t xml:space="preserve">         b)</w:t>
      </w:r>
      <w:r>
        <w:rPr>
          <w:rFonts w:ascii="宋体" w:hint="eastAsia"/>
          <w:sz w:val="18"/>
          <w:szCs w:val="18"/>
        </w:rPr>
        <w:t xml:space="preserve"> 无轮</w:t>
      </w:r>
      <w:r w:rsidR="00762C6B">
        <w:rPr>
          <w:rFonts w:ascii="宋体" w:hint="eastAsia"/>
          <w:sz w:val="18"/>
          <w:szCs w:val="18"/>
        </w:rPr>
        <w:t>托盘笼</w:t>
      </w:r>
      <w:r>
        <w:rPr>
          <w:rFonts w:ascii="宋体" w:hint="eastAsia"/>
          <w:sz w:val="18"/>
          <w:szCs w:val="18"/>
        </w:rPr>
        <w:t>外部尺寸示意图</w:t>
      </w:r>
    </w:p>
    <w:p w:rsidR="00B464E6" w:rsidRDefault="00DF04D4">
      <w:pPr>
        <w:tabs>
          <w:tab w:val="left" w:pos="795"/>
        </w:tabs>
        <w:rPr>
          <w:rFonts w:ascii="宋体"/>
          <w:sz w:val="18"/>
          <w:szCs w:val="18"/>
        </w:rPr>
      </w:pPr>
      <w:r>
        <w:rPr>
          <w:rFonts w:ascii="宋体"/>
          <w:sz w:val="18"/>
          <w:szCs w:val="18"/>
        </w:rPr>
        <w:tab/>
      </w:r>
      <w:r>
        <w:rPr>
          <w:rFonts w:ascii="宋体" w:hint="eastAsia"/>
          <w:sz w:val="18"/>
          <w:szCs w:val="18"/>
        </w:rPr>
        <w:t>说明：L---长度；</w:t>
      </w:r>
      <w:r>
        <w:rPr>
          <w:rFonts w:ascii="宋体"/>
          <w:sz w:val="18"/>
          <w:szCs w:val="18"/>
        </w:rPr>
        <w:t>W---</w:t>
      </w:r>
      <w:r>
        <w:rPr>
          <w:rFonts w:ascii="宋体" w:hint="eastAsia"/>
          <w:sz w:val="18"/>
          <w:szCs w:val="18"/>
        </w:rPr>
        <w:t>宽度；</w:t>
      </w:r>
      <w:r>
        <w:rPr>
          <w:rFonts w:ascii="宋体"/>
          <w:sz w:val="18"/>
          <w:szCs w:val="18"/>
        </w:rPr>
        <w:t>H</w:t>
      </w:r>
      <w:r>
        <w:rPr>
          <w:rFonts w:ascii="宋体" w:hint="eastAsia"/>
          <w:sz w:val="18"/>
          <w:szCs w:val="18"/>
        </w:rPr>
        <w:t>---高度。</w:t>
      </w:r>
    </w:p>
    <w:p w:rsidR="00B464E6" w:rsidRDefault="00DF04D4">
      <w:pPr>
        <w:tabs>
          <w:tab w:val="left" w:pos="795"/>
        </w:tabs>
        <w:spacing w:afterLines="50" w:after="156"/>
        <w:jc w:val="center"/>
        <w:rPr>
          <w:rFonts w:ascii="黑体" w:eastAsia="黑体"/>
          <w:szCs w:val="21"/>
        </w:rPr>
      </w:pPr>
      <w:r>
        <w:rPr>
          <w:rFonts w:ascii="黑体" w:eastAsia="黑体" w:hint="eastAsia"/>
          <w:szCs w:val="21"/>
        </w:rPr>
        <w:t>图</w:t>
      </w:r>
      <w:r w:rsidR="00533F9F">
        <w:rPr>
          <w:rFonts w:ascii="黑体" w:eastAsia="黑体"/>
          <w:szCs w:val="21"/>
        </w:rPr>
        <w:t>3</w:t>
      </w:r>
      <w:r>
        <w:rPr>
          <w:rFonts w:ascii="黑体" w:eastAsia="黑体"/>
          <w:szCs w:val="21"/>
        </w:rPr>
        <w:t xml:space="preserve"> </w:t>
      </w:r>
      <w:r w:rsidR="00762C6B">
        <w:rPr>
          <w:rFonts w:ascii="黑体" w:eastAsia="黑体" w:hint="eastAsia"/>
          <w:szCs w:val="21"/>
        </w:rPr>
        <w:t>托盘笼</w:t>
      </w:r>
      <w:r>
        <w:rPr>
          <w:rFonts w:ascii="黑体" w:eastAsia="黑体" w:hint="eastAsia"/>
          <w:szCs w:val="21"/>
        </w:rPr>
        <w:t>结构外部尺寸示意图</w:t>
      </w:r>
    </w:p>
    <w:p w:rsidR="00B464E6" w:rsidRDefault="00762C6B">
      <w:pPr>
        <w:spacing w:afterLines="50" w:after="156"/>
        <w:ind w:firstLineChars="200" w:firstLine="420"/>
        <w:rPr>
          <w:rFonts w:ascii="宋体"/>
          <w:szCs w:val="21"/>
        </w:rPr>
      </w:pPr>
      <w:r>
        <w:rPr>
          <w:rFonts w:ascii="宋体" w:hint="eastAsia"/>
          <w:szCs w:val="21"/>
        </w:rPr>
        <w:t>托盘笼</w:t>
      </w:r>
      <w:r w:rsidR="00DF04D4">
        <w:rPr>
          <w:rFonts w:ascii="宋体" w:hint="eastAsia"/>
          <w:szCs w:val="21"/>
        </w:rPr>
        <w:t>规格尺寸</w:t>
      </w:r>
      <w:r w:rsidR="00092F17">
        <w:rPr>
          <w:rFonts w:ascii="宋体" w:hint="eastAsia"/>
          <w:szCs w:val="21"/>
        </w:rPr>
        <w:t>及</w:t>
      </w:r>
      <w:r w:rsidR="00DF04D4">
        <w:rPr>
          <w:rFonts w:ascii="宋体" w:hint="eastAsia"/>
          <w:szCs w:val="21"/>
        </w:rPr>
        <w:t>公差见表2</w:t>
      </w:r>
      <w:r w:rsidR="00D10D1E">
        <w:rPr>
          <w:rFonts w:ascii="宋体" w:hint="eastAsia"/>
          <w:szCs w:val="21"/>
        </w:rPr>
        <w:t>。</w:t>
      </w:r>
    </w:p>
    <w:p w:rsidR="00B464E6" w:rsidRDefault="00DF04D4">
      <w:pPr>
        <w:tabs>
          <w:tab w:val="left" w:pos="795"/>
        </w:tabs>
        <w:spacing w:afterLines="50" w:after="156"/>
        <w:jc w:val="center"/>
        <w:rPr>
          <w:rFonts w:ascii="宋体"/>
          <w:sz w:val="18"/>
          <w:szCs w:val="18"/>
        </w:rPr>
      </w:pPr>
      <w:r>
        <w:rPr>
          <w:rFonts w:ascii="黑体" w:eastAsia="黑体" w:hint="eastAsia"/>
          <w:szCs w:val="21"/>
        </w:rPr>
        <w:t xml:space="preserve"> </w:t>
      </w:r>
      <w:r>
        <w:rPr>
          <w:rFonts w:ascii="黑体" w:eastAsia="黑体"/>
          <w:szCs w:val="21"/>
        </w:rPr>
        <w:t xml:space="preserve">                </w:t>
      </w:r>
      <w:r>
        <w:rPr>
          <w:rFonts w:ascii="黑体" w:eastAsia="黑体" w:hint="eastAsia"/>
          <w:szCs w:val="21"/>
        </w:rPr>
        <w:t>表2</w:t>
      </w:r>
      <w:r>
        <w:rPr>
          <w:rFonts w:ascii="黑体" w:eastAsia="黑体"/>
          <w:szCs w:val="21"/>
        </w:rPr>
        <w:t xml:space="preserve">  </w:t>
      </w:r>
      <w:r w:rsidR="00762C6B">
        <w:rPr>
          <w:rFonts w:ascii="黑体" w:eastAsia="黑体" w:hint="eastAsia"/>
          <w:szCs w:val="21"/>
        </w:rPr>
        <w:t>托盘笼</w:t>
      </w:r>
      <w:r>
        <w:rPr>
          <w:rFonts w:ascii="黑体" w:eastAsia="黑体" w:hint="eastAsia"/>
          <w:szCs w:val="21"/>
        </w:rPr>
        <w:t xml:space="preserve">结构尺寸和公差 </w:t>
      </w:r>
      <w:r>
        <w:rPr>
          <w:rFonts w:ascii="黑体" w:eastAsia="黑体"/>
          <w:szCs w:val="21"/>
        </w:rPr>
        <w:t xml:space="preserve">             </w:t>
      </w:r>
      <w:r>
        <w:rPr>
          <w:rFonts w:ascii="宋体" w:hint="eastAsia"/>
          <w:sz w:val="18"/>
          <w:szCs w:val="18"/>
        </w:rPr>
        <w:t>单位为毫米</w:t>
      </w:r>
    </w:p>
    <w:tbl>
      <w:tblPr>
        <w:tblW w:w="745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
        <w:gridCol w:w="1214"/>
        <w:gridCol w:w="1225"/>
        <w:gridCol w:w="1358"/>
        <w:gridCol w:w="1357"/>
        <w:gridCol w:w="1214"/>
      </w:tblGrid>
      <w:tr w:rsidR="00B464E6">
        <w:tc>
          <w:tcPr>
            <w:tcW w:w="2296" w:type="dxa"/>
            <w:gridSpan w:val="2"/>
            <w:shd w:val="clear" w:color="auto" w:fill="auto"/>
          </w:tcPr>
          <w:p w:rsidR="00B464E6" w:rsidRDefault="00DF04D4">
            <w:pPr>
              <w:tabs>
                <w:tab w:val="left" w:pos="795"/>
              </w:tabs>
              <w:jc w:val="center"/>
              <w:rPr>
                <w:rFonts w:ascii="黑体" w:eastAsia="黑体"/>
                <w:sz w:val="18"/>
                <w:szCs w:val="18"/>
              </w:rPr>
            </w:pPr>
            <w:r>
              <w:rPr>
                <w:rFonts w:ascii="黑体" w:eastAsia="黑体" w:hint="eastAsia"/>
                <w:sz w:val="18"/>
                <w:szCs w:val="18"/>
              </w:rPr>
              <w:t>项目</w:t>
            </w:r>
          </w:p>
        </w:tc>
        <w:tc>
          <w:tcPr>
            <w:tcW w:w="1225" w:type="dxa"/>
            <w:shd w:val="clear" w:color="auto" w:fill="auto"/>
          </w:tcPr>
          <w:p w:rsidR="00B464E6" w:rsidRDefault="00DF04D4">
            <w:pPr>
              <w:tabs>
                <w:tab w:val="left" w:pos="795"/>
              </w:tabs>
              <w:jc w:val="center"/>
              <w:rPr>
                <w:rFonts w:ascii="黑体" w:eastAsia="黑体"/>
                <w:sz w:val="18"/>
                <w:szCs w:val="18"/>
              </w:rPr>
            </w:pPr>
            <w:r>
              <w:rPr>
                <w:rFonts w:ascii="黑体" w:eastAsia="黑体" w:hint="eastAsia"/>
                <w:sz w:val="18"/>
                <w:szCs w:val="18"/>
              </w:rPr>
              <w:t>长度L</w:t>
            </w:r>
          </w:p>
        </w:tc>
        <w:tc>
          <w:tcPr>
            <w:tcW w:w="1358" w:type="dxa"/>
            <w:shd w:val="clear" w:color="auto" w:fill="auto"/>
          </w:tcPr>
          <w:p w:rsidR="00B464E6" w:rsidRDefault="00DF04D4">
            <w:pPr>
              <w:tabs>
                <w:tab w:val="left" w:pos="795"/>
              </w:tabs>
              <w:jc w:val="center"/>
              <w:rPr>
                <w:rFonts w:ascii="黑体" w:eastAsia="黑体"/>
                <w:sz w:val="18"/>
                <w:szCs w:val="18"/>
              </w:rPr>
            </w:pPr>
            <w:r>
              <w:rPr>
                <w:rFonts w:ascii="黑体" w:eastAsia="黑体" w:hint="eastAsia"/>
                <w:sz w:val="18"/>
                <w:szCs w:val="18"/>
              </w:rPr>
              <w:t>宽度W</w:t>
            </w:r>
          </w:p>
        </w:tc>
        <w:tc>
          <w:tcPr>
            <w:tcW w:w="1357" w:type="dxa"/>
            <w:shd w:val="clear" w:color="auto" w:fill="auto"/>
          </w:tcPr>
          <w:p w:rsidR="00B464E6" w:rsidRDefault="00DF04D4">
            <w:pPr>
              <w:tabs>
                <w:tab w:val="left" w:pos="795"/>
              </w:tabs>
              <w:jc w:val="center"/>
              <w:rPr>
                <w:rFonts w:ascii="黑体" w:eastAsia="黑体"/>
                <w:sz w:val="18"/>
                <w:szCs w:val="18"/>
              </w:rPr>
            </w:pPr>
            <w:r>
              <w:rPr>
                <w:rFonts w:ascii="黑体" w:eastAsia="黑体" w:hint="eastAsia"/>
                <w:sz w:val="18"/>
                <w:szCs w:val="18"/>
              </w:rPr>
              <w:t>高度H</w:t>
            </w:r>
          </w:p>
        </w:tc>
        <w:tc>
          <w:tcPr>
            <w:tcW w:w="1214" w:type="dxa"/>
            <w:shd w:val="clear" w:color="auto" w:fill="auto"/>
          </w:tcPr>
          <w:p w:rsidR="00B464E6" w:rsidRDefault="00DF04D4">
            <w:pPr>
              <w:tabs>
                <w:tab w:val="left" w:pos="795"/>
              </w:tabs>
              <w:jc w:val="center"/>
              <w:rPr>
                <w:rFonts w:ascii="黑体" w:eastAsia="黑体"/>
                <w:sz w:val="18"/>
                <w:szCs w:val="18"/>
              </w:rPr>
            </w:pPr>
            <w:r>
              <w:rPr>
                <w:rFonts w:ascii="黑体" w:eastAsia="黑体" w:hint="eastAsia"/>
                <w:sz w:val="18"/>
                <w:szCs w:val="18"/>
              </w:rPr>
              <w:t xml:space="preserve">公 </w:t>
            </w:r>
            <w:r>
              <w:rPr>
                <w:rFonts w:ascii="黑体" w:eastAsia="黑体"/>
                <w:sz w:val="18"/>
                <w:szCs w:val="18"/>
              </w:rPr>
              <w:t xml:space="preserve"> </w:t>
            </w:r>
            <w:r>
              <w:rPr>
                <w:rFonts w:ascii="黑体" w:eastAsia="黑体" w:hint="eastAsia"/>
                <w:sz w:val="18"/>
                <w:szCs w:val="18"/>
              </w:rPr>
              <w:t>差</w:t>
            </w:r>
          </w:p>
        </w:tc>
      </w:tr>
      <w:tr w:rsidR="00B464E6">
        <w:tc>
          <w:tcPr>
            <w:tcW w:w="1082" w:type="dxa"/>
            <w:vMerge w:val="restart"/>
            <w:shd w:val="clear" w:color="auto" w:fill="auto"/>
          </w:tcPr>
          <w:p w:rsidR="00B464E6" w:rsidRDefault="00DF04D4">
            <w:pPr>
              <w:tabs>
                <w:tab w:val="left" w:pos="795"/>
              </w:tabs>
              <w:spacing w:beforeLines="50" w:before="156"/>
              <w:jc w:val="center"/>
              <w:rPr>
                <w:rFonts w:ascii="宋体" w:eastAsia="等线" w:hAnsi="宋体"/>
                <w:sz w:val="18"/>
                <w:szCs w:val="18"/>
              </w:rPr>
            </w:pPr>
            <w:r>
              <w:rPr>
                <w:rFonts w:ascii="宋体" w:eastAsia="等线" w:hAnsi="宋体" w:hint="eastAsia"/>
                <w:sz w:val="18"/>
                <w:szCs w:val="18"/>
              </w:rPr>
              <w:t>外部尺寸</w:t>
            </w:r>
          </w:p>
        </w:tc>
        <w:tc>
          <w:tcPr>
            <w:tcW w:w="1214" w:type="dxa"/>
            <w:shd w:val="clear" w:color="auto" w:fill="auto"/>
          </w:tcPr>
          <w:p w:rsidR="00B464E6" w:rsidRDefault="00DF04D4">
            <w:pPr>
              <w:tabs>
                <w:tab w:val="left" w:pos="795"/>
              </w:tabs>
              <w:jc w:val="center"/>
              <w:rPr>
                <w:rFonts w:ascii="宋体" w:eastAsia="等线" w:hAnsi="宋体"/>
                <w:sz w:val="18"/>
                <w:szCs w:val="18"/>
              </w:rPr>
            </w:pPr>
            <w:r>
              <w:rPr>
                <w:rFonts w:ascii="宋体" w:eastAsia="等线" w:hAnsi="宋体" w:hint="eastAsia"/>
                <w:sz w:val="18"/>
                <w:szCs w:val="18"/>
              </w:rPr>
              <w:t>A</w:t>
            </w:r>
            <w:r>
              <w:rPr>
                <w:rFonts w:ascii="宋体" w:eastAsia="等线" w:hAnsi="宋体"/>
                <w:sz w:val="18"/>
                <w:szCs w:val="18"/>
              </w:rPr>
              <w:t xml:space="preserve"> </w:t>
            </w:r>
            <w:r>
              <w:rPr>
                <w:rFonts w:ascii="宋体" w:eastAsia="等线" w:hAnsi="宋体" w:hint="eastAsia"/>
                <w:sz w:val="18"/>
                <w:szCs w:val="18"/>
              </w:rPr>
              <w:t>有脚轮</w:t>
            </w:r>
          </w:p>
        </w:tc>
        <w:tc>
          <w:tcPr>
            <w:tcW w:w="1225" w:type="dxa"/>
            <w:shd w:val="clear" w:color="auto" w:fill="auto"/>
          </w:tcPr>
          <w:p w:rsidR="00B464E6" w:rsidRDefault="00DF04D4" w:rsidP="00D10D1E">
            <w:pPr>
              <w:tabs>
                <w:tab w:val="left" w:pos="795"/>
              </w:tabs>
              <w:jc w:val="center"/>
              <w:rPr>
                <w:rFonts w:ascii="宋体" w:eastAsia="等线" w:hAnsi="宋体"/>
                <w:sz w:val="18"/>
                <w:szCs w:val="18"/>
              </w:rPr>
            </w:pPr>
            <w:r>
              <w:rPr>
                <w:rFonts w:ascii="宋体" w:eastAsia="等线" w:hAnsi="宋体" w:hint="eastAsia"/>
                <w:sz w:val="18"/>
                <w:szCs w:val="18"/>
              </w:rPr>
              <w:t>1</w:t>
            </w:r>
            <w:r w:rsidR="00D10D1E">
              <w:rPr>
                <w:rFonts w:ascii="宋体" w:eastAsia="等线" w:hAnsi="宋体"/>
                <w:sz w:val="18"/>
                <w:szCs w:val="18"/>
              </w:rPr>
              <w:t>2</w:t>
            </w:r>
            <w:r>
              <w:rPr>
                <w:rFonts w:ascii="宋体" w:eastAsia="等线" w:hAnsi="宋体"/>
                <w:sz w:val="18"/>
                <w:szCs w:val="18"/>
              </w:rPr>
              <w:t>00</w:t>
            </w:r>
          </w:p>
        </w:tc>
        <w:tc>
          <w:tcPr>
            <w:tcW w:w="1358" w:type="dxa"/>
            <w:shd w:val="clear" w:color="auto" w:fill="auto"/>
          </w:tcPr>
          <w:p w:rsidR="00B464E6" w:rsidRDefault="00DF04D4" w:rsidP="00D10D1E">
            <w:pPr>
              <w:tabs>
                <w:tab w:val="left" w:pos="795"/>
              </w:tabs>
              <w:jc w:val="center"/>
              <w:rPr>
                <w:rFonts w:ascii="宋体" w:eastAsia="等线" w:hAnsi="宋体"/>
                <w:sz w:val="18"/>
                <w:szCs w:val="18"/>
              </w:rPr>
            </w:pPr>
            <w:r>
              <w:rPr>
                <w:rFonts w:ascii="宋体" w:eastAsia="等线" w:hAnsi="宋体" w:hint="eastAsia"/>
                <w:sz w:val="18"/>
                <w:szCs w:val="18"/>
              </w:rPr>
              <w:t>1</w:t>
            </w:r>
            <w:r w:rsidR="00D10D1E">
              <w:rPr>
                <w:rFonts w:ascii="宋体" w:eastAsia="等线" w:hAnsi="宋体"/>
                <w:sz w:val="18"/>
                <w:szCs w:val="18"/>
              </w:rPr>
              <w:t>0</w:t>
            </w:r>
            <w:r>
              <w:rPr>
                <w:rFonts w:ascii="宋体" w:eastAsia="等线" w:hAnsi="宋体"/>
                <w:sz w:val="18"/>
                <w:szCs w:val="18"/>
              </w:rPr>
              <w:t>00</w:t>
            </w:r>
          </w:p>
        </w:tc>
        <w:tc>
          <w:tcPr>
            <w:tcW w:w="1357" w:type="dxa"/>
            <w:shd w:val="clear" w:color="auto" w:fill="auto"/>
          </w:tcPr>
          <w:p w:rsidR="00B464E6" w:rsidRDefault="00DF04D4">
            <w:pPr>
              <w:tabs>
                <w:tab w:val="left" w:pos="795"/>
              </w:tabs>
              <w:jc w:val="center"/>
              <w:rPr>
                <w:rFonts w:ascii="宋体" w:eastAsia="等线" w:hAnsi="宋体"/>
                <w:sz w:val="18"/>
                <w:szCs w:val="18"/>
              </w:rPr>
            </w:pPr>
            <w:r>
              <w:rPr>
                <w:rFonts w:ascii="宋体" w:eastAsia="等线" w:hAnsi="宋体"/>
                <w:sz w:val="18"/>
                <w:szCs w:val="18"/>
              </w:rPr>
              <w:t>2200</w:t>
            </w:r>
          </w:p>
        </w:tc>
        <w:tc>
          <w:tcPr>
            <w:tcW w:w="1214" w:type="dxa"/>
            <w:vMerge w:val="restart"/>
            <w:shd w:val="clear" w:color="auto" w:fill="auto"/>
          </w:tcPr>
          <w:p w:rsidR="00B464E6" w:rsidRDefault="00DF04D4">
            <w:pPr>
              <w:tabs>
                <w:tab w:val="left" w:pos="795"/>
              </w:tabs>
              <w:spacing w:beforeLines="50" w:before="156"/>
              <w:jc w:val="center"/>
              <w:rPr>
                <w:rFonts w:ascii="宋体" w:eastAsia="等线" w:hAnsi="宋体"/>
                <w:sz w:val="18"/>
                <w:szCs w:val="18"/>
              </w:rPr>
            </w:pPr>
            <w:r>
              <w:rPr>
                <w:rFonts w:ascii="宋体" w:eastAsia="等线" w:hAnsi="宋体" w:hint="eastAsia"/>
                <w:sz w:val="18"/>
                <w:szCs w:val="18"/>
              </w:rPr>
              <w:t>+</w:t>
            </w:r>
            <w:r>
              <w:rPr>
                <w:rFonts w:ascii="宋体" w:eastAsia="等线" w:hAnsi="宋体"/>
                <w:sz w:val="18"/>
                <w:szCs w:val="18"/>
              </w:rPr>
              <w:t>5</w:t>
            </w:r>
          </w:p>
        </w:tc>
      </w:tr>
      <w:tr w:rsidR="00B464E6">
        <w:tc>
          <w:tcPr>
            <w:tcW w:w="1082" w:type="dxa"/>
            <w:vMerge/>
            <w:shd w:val="clear" w:color="auto" w:fill="auto"/>
          </w:tcPr>
          <w:p w:rsidR="00B464E6" w:rsidRDefault="00B464E6"/>
        </w:tc>
        <w:tc>
          <w:tcPr>
            <w:tcW w:w="1214" w:type="dxa"/>
            <w:shd w:val="clear" w:color="auto" w:fill="auto"/>
          </w:tcPr>
          <w:p w:rsidR="00B464E6" w:rsidRDefault="00DF04D4">
            <w:pPr>
              <w:tabs>
                <w:tab w:val="left" w:pos="795"/>
              </w:tabs>
              <w:jc w:val="center"/>
              <w:rPr>
                <w:rFonts w:ascii="宋体" w:eastAsia="等线" w:hAnsi="宋体"/>
                <w:sz w:val="18"/>
                <w:szCs w:val="18"/>
              </w:rPr>
            </w:pPr>
            <w:r>
              <w:rPr>
                <w:rFonts w:ascii="宋体" w:eastAsia="等线" w:hAnsi="宋体" w:hint="eastAsia"/>
                <w:sz w:val="18"/>
                <w:szCs w:val="18"/>
              </w:rPr>
              <w:t>B</w:t>
            </w:r>
            <w:r>
              <w:rPr>
                <w:rFonts w:ascii="宋体" w:eastAsia="等线" w:hAnsi="宋体"/>
                <w:sz w:val="18"/>
                <w:szCs w:val="18"/>
              </w:rPr>
              <w:t xml:space="preserve"> </w:t>
            </w:r>
            <w:r>
              <w:rPr>
                <w:rFonts w:ascii="宋体" w:eastAsia="等线" w:hAnsi="宋体" w:hint="eastAsia"/>
                <w:sz w:val="18"/>
                <w:szCs w:val="18"/>
              </w:rPr>
              <w:t>无脚轮</w:t>
            </w:r>
          </w:p>
        </w:tc>
        <w:tc>
          <w:tcPr>
            <w:tcW w:w="1225" w:type="dxa"/>
            <w:shd w:val="clear" w:color="auto" w:fill="auto"/>
          </w:tcPr>
          <w:p w:rsidR="00B464E6" w:rsidRDefault="00DF04D4" w:rsidP="00D10D1E">
            <w:pPr>
              <w:tabs>
                <w:tab w:val="left" w:pos="795"/>
              </w:tabs>
              <w:jc w:val="center"/>
              <w:rPr>
                <w:rFonts w:ascii="宋体" w:eastAsia="等线" w:hAnsi="宋体"/>
                <w:sz w:val="18"/>
                <w:szCs w:val="18"/>
              </w:rPr>
            </w:pPr>
            <w:r>
              <w:rPr>
                <w:rFonts w:ascii="宋体" w:eastAsia="等线" w:hAnsi="宋体" w:hint="eastAsia"/>
                <w:sz w:val="18"/>
                <w:szCs w:val="18"/>
              </w:rPr>
              <w:t>1</w:t>
            </w:r>
            <w:r w:rsidR="00D10D1E">
              <w:rPr>
                <w:rFonts w:ascii="宋体" w:eastAsia="等线" w:hAnsi="宋体"/>
                <w:sz w:val="18"/>
                <w:szCs w:val="18"/>
              </w:rPr>
              <w:t>2</w:t>
            </w:r>
            <w:r>
              <w:rPr>
                <w:rFonts w:ascii="宋体" w:eastAsia="等线" w:hAnsi="宋体"/>
                <w:sz w:val="18"/>
                <w:szCs w:val="18"/>
              </w:rPr>
              <w:t>00</w:t>
            </w:r>
          </w:p>
        </w:tc>
        <w:tc>
          <w:tcPr>
            <w:tcW w:w="1358" w:type="dxa"/>
            <w:shd w:val="clear" w:color="auto" w:fill="auto"/>
          </w:tcPr>
          <w:p w:rsidR="00B464E6" w:rsidRDefault="00DF04D4" w:rsidP="00D10D1E">
            <w:pPr>
              <w:tabs>
                <w:tab w:val="left" w:pos="795"/>
              </w:tabs>
              <w:jc w:val="center"/>
              <w:rPr>
                <w:rFonts w:ascii="宋体" w:eastAsia="等线" w:hAnsi="宋体"/>
                <w:sz w:val="18"/>
                <w:szCs w:val="18"/>
              </w:rPr>
            </w:pPr>
            <w:r>
              <w:rPr>
                <w:rFonts w:ascii="宋体" w:eastAsia="等线" w:hAnsi="宋体" w:hint="eastAsia"/>
                <w:sz w:val="18"/>
                <w:szCs w:val="18"/>
              </w:rPr>
              <w:t>1</w:t>
            </w:r>
            <w:r w:rsidR="00D10D1E">
              <w:rPr>
                <w:rFonts w:ascii="宋体" w:eastAsia="等线" w:hAnsi="宋体"/>
                <w:sz w:val="18"/>
                <w:szCs w:val="18"/>
              </w:rPr>
              <w:t>0</w:t>
            </w:r>
            <w:r>
              <w:rPr>
                <w:rFonts w:ascii="宋体" w:eastAsia="等线" w:hAnsi="宋体"/>
                <w:sz w:val="18"/>
                <w:szCs w:val="18"/>
              </w:rPr>
              <w:t>00</w:t>
            </w:r>
          </w:p>
        </w:tc>
        <w:tc>
          <w:tcPr>
            <w:tcW w:w="1357" w:type="dxa"/>
            <w:shd w:val="clear" w:color="auto" w:fill="auto"/>
          </w:tcPr>
          <w:p w:rsidR="00B464E6" w:rsidRDefault="00DF04D4">
            <w:pPr>
              <w:tabs>
                <w:tab w:val="left" w:pos="795"/>
              </w:tabs>
              <w:jc w:val="center"/>
              <w:rPr>
                <w:rFonts w:ascii="宋体" w:eastAsia="等线" w:hAnsi="宋体"/>
                <w:sz w:val="18"/>
                <w:szCs w:val="18"/>
              </w:rPr>
            </w:pPr>
            <w:r>
              <w:rPr>
                <w:rFonts w:ascii="宋体" w:eastAsia="等线" w:hAnsi="宋体"/>
                <w:sz w:val="18"/>
                <w:szCs w:val="18"/>
              </w:rPr>
              <w:t>2200</w:t>
            </w:r>
          </w:p>
        </w:tc>
        <w:tc>
          <w:tcPr>
            <w:tcW w:w="1214" w:type="dxa"/>
            <w:vMerge/>
            <w:shd w:val="clear" w:color="auto" w:fill="auto"/>
          </w:tcPr>
          <w:p w:rsidR="00B464E6" w:rsidRDefault="00B464E6"/>
        </w:tc>
      </w:tr>
    </w:tbl>
    <w:p w:rsidR="00B464E6" w:rsidRDefault="00B464E6">
      <w:pPr>
        <w:tabs>
          <w:tab w:val="left" w:pos="795"/>
        </w:tabs>
        <w:jc w:val="center"/>
        <w:rPr>
          <w:rFonts w:ascii="黑体" w:eastAsia="黑体"/>
          <w:szCs w:val="21"/>
        </w:rPr>
      </w:pPr>
    </w:p>
    <w:p w:rsidR="00B464E6" w:rsidRDefault="00DF04D4">
      <w:pPr>
        <w:tabs>
          <w:tab w:val="left" w:pos="795"/>
        </w:tabs>
        <w:rPr>
          <w:rFonts w:ascii="黑体" w:eastAsia="黑体"/>
          <w:szCs w:val="21"/>
        </w:rPr>
      </w:pPr>
      <w:r>
        <w:rPr>
          <w:rFonts w:ascii="黑体" w:eastAsia="黑体" w:hint="eastAsia"/>
          <w:szCs w:val="21"/>
        </w:rPr>
        <w:t>5</w:t>
      </w:r>
      <w:r>
        <w:rPr>
          <w:rFonts w:ascii="黑体" w:eastAsia="黑体"/>
          <w:szCs w:val="21"/>
        </w:rPr>
        <w:t xml:space="preserve">.3 </w:t>
      </w:r>
      <w:r w:rsidR="007F762A">
        <w:rPr>
          <w:rFonts w:ascii="黑体" w:eastAsia="黑体" w:hint="eastAsia"/>
          <w:szCs w:val="21"/>
        </w:rPr>
        <w:t>型号</w:t>
      </w:r>
    </w:p>
    <w:p w:rsidR="00B464E6" w:rsidRDefault="00DF04D4">
      <w:pPr>
        <w:tabs>
          <w:tab w:val="left" w:pos="795"/>
        </w:tabs>
        <w:rPr>
          <w:rFonts w:ascii="宋体"/>
          <w:szCs w:val="21"/>
        </w:rPr>
      </w:pPr>
      <w:r>
        <w:rPr>
          <w:rFonts w:ascii="黑体" w:eastAsia="黑体" w:hint="eastAsia"/>
          <w:szCs w:val="21"/>
        </w:rPr>
        <w:t xml:space="preserve"> </w:t>
      </w:r>
      <w:r>
        <w:rPr>
          <w:rFonts w:ascii="黑体" w:eastAsia="黑体"/>
          <w:szCs w:val="21"/>
        </w:rPr>
        <w:t xml:space="preserve">   </w:t>
      </w:r>
      <w:r w:rsidR="00762C6B">
        <w:rPr>
          <w:rFonts w:ascii="宋体" w:hint="eastAsia"/>
          <w:szCs w:val="21"/>
        </w:rPr>
        <w:t>托盘笼</w:t>
      </w:r>
      <w:r>
        <w:rPr>
          <w:rFonts w:ascii="宋体" w:hint="eastAsia"/>
          <w:szCs w:val="21"/>
        </w:rPr>
        <w:t>型号按名称、平面投影尺寸、有无脚轮、壁板样式、额定载荷级别的顺序排列</w:t>
      </w:r>
      <w:r>
        <w:rPr>
          <w:rFonts w:ascii="宋体"/>
          <w:szCs w:val="21"/>
        </w:rPr>
        <w:t>,</w:t>
      </w:r>
      <w:r>
        <w:rPr>
          <w:rFonts w:ascii="宋体"/>
          <w:szCs w:val="21"/>
        </w:rPr>
        <w:lastRenderedPageBreak/>
        <w:t>其命名</w:t>
      </w:r>
      <w:r>
        <w:rPr>
          <w:rFonts w:ascii="宋体" w:hint="eastAsia"/>
          <w:szCs w:val="21"/>
        </w:rPr>
        <w:t>规则</w:t>
      </w:r>
      <w:r>
        <w:rPr>
          <w:rFonts w:ascii="宋体"/>
          <w:szCs w:val="21"/>
        </w:rPr>
        <w:t>应符合图</w:t>
      </w:r>
      <w:r w:rsidR="00533F9F">
        <w:rPr>
          <w:rFonts w:ascii="宋体"/>
          <w:szCs w:val="21"/>
        </w:rPr>
        <w:t>4</w:t>
      </w:r>
      <w:r>
        <w:rPr>
          <w:rFonts w:ascii="宋体"/>
          <w:szCs w:val="21"/>
        </w:rPr>
        <w:t>的规定</w:t>
      </w:r>
      <w:r>
        <w:rPr>
          <w:rFonts w:ascii="宋体" w:hint="eastAsia"/>
          <w:szCs w:val="21"/>
        </w:rPr>
        <w:t>。</w:t>
      </w:r>
    </w:p>
    <w:p w:rsidR="00B464E6" w:rsidRDefault="00DF04D4" w:rsidP="00D10D1E">
      <w:pPr>
        <w:pStyle w:val="a9"/>
        <w:spacing w:beforeLines="50" w:before="156"/>
        <w:ind w:firstLineChars="0" w:firstLine="0"/>
        <w:rPr>
          <w:rFonts w:ascii="黑体" w:eastAsia="黑体"/>
        </w:rPr>
      </w:pPr>
      <w:r>
        <w:rPr>
          <w:noProof/>
        </w:rPr>
        <w:drawing>
          <wp:inline distT="0" distB="0" distL="0" distR="0">
            <wp:extent cx="5638800" cy="1533525"/>
            <wp:effectExtent l="0" t="0" r="0" b="9525"/>
            <wp:docPr id="2" name="图片 3" descr="6365556331638836349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6555633163883634907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8800" cy="1533525"/>
                    </a:xfrm>
                    <a:prstGeom prst="rect">
                      <a:avLst/>
                    </a:prstGeom>
                    <a:noFill/>
                    <a:ln>
                      <a:noFill/>
                    </a:ln>
                  </pic:spPr>
                </pic:pic>
              </a:graphicData>
            </a:graphic>
          </wp:inline>
        </w:drawing>
      </w:r>
    </w:p>
    <w:p w:rsidR="00B464E6" w:rsidRDefault="00DF04D4">
      <w:pPr>
        <w:ind w:firstLineChars="235" w:firstLine="423"/>
        <w:rPr>
          <w:rFonts w:ascii="黑体" w:eastAsia="黑体"/>
          <w:sz w:val="18"/>
          <w:szCs w:val="18"/>
        </w:rPr>
      </w:pPr>
      <w:r>
        <w:rPr>
          <w:rFonts w:ascii="黑体" w:eastAsia="黑体" w:hint="eastAsia"/>
          <w:sz w:val="18"/>
          <w:szCs w:val="18"/>
        </w:rPr>
        <w:t>示例：</w:t>
      </w:r>
    </w:p>
    <w:p w:rsidR="00B464E6" w:rsidRDefault="00924027">
      <w:pPr>
        <w:ind w:leftChars="234" w:left="491"/>
        <w:rPr>
          <w:rFonts w:ascii="宋体"/>
          <w:sz w:val="18"/>
          <w:szCs w:val="18"/>
        </w:rPr>
      </w:pPr>
      <w:r>
        <w:rPr>
          <w:rFonts w:ascii="宋体" w:hint="eastAsia"/>
          <w:sz w:val="18"/>
          <w:szCs w:val="18"/>
        </w:rPr>
        <w:t>托盘</w:t>
      </w:r>
      <w:r w:rsidR="00DF04D4">
        <w:rPr>
          <w:rFonts w:ascii="宋体" w:hint="eastAsia"/>
          <w:sz w:val="18"/>
          <w:szCs w:val="18"/>
        </w:rPr>
        <w:t>平面尺寸为1</w:t>
      </w:r>
      <w:r w:rsidR="00D10D1E">
        <w:rPr>
          <w:rFonts w:ascii="宋体"/>
          <w:sz w:val="18"/>
          <w:szCs w:val="18"/>
        </w:rPr>
        <w:t>2</w:t>
      </w:r>
      <w:r w:rsidR="00DF04D4">
        <w:rPr>
          <w:rFonts w:ascii="宋体"/>
          <w:sz w:val="18"/>
          <w:szCs w:val="18"/>
        </w:rPr>
        <w:t>00mm</w:t>
      </w:r>
      <w:r w:rsidR="00DF04D4">
        <w:rPr>
          <w:rFonts w:ascii="宋体" w:hint="eastAsia"/>
          <w:sz w:val="18"/>
          <w:szCs w:val="18"/>
        </w:rPr>
        <w:t>×</w:t>
      </w:r>
      <w:r w:rsidR="00DF04D4">
        <w:rPr>
          <w:rFonts w:ascii="宋体"/>
          <w:sz w:val="18"/>
          <w:szCs w:val="18"/>
        </w:rPr>
        <w:t>1</w:t>
      </w:r>
      <w:r w:rsidR="00D10D1E">
        <w:rPr>
          <w:rFonts w:ascii="宋体"/>
          <w:sz w:val="18"/>
          <w:szCs w:val="18"/>
        </w:rPr>
        <w:t>0</w:t>
      </w:r>
      <w:r w:rsidR="00DF04D4">
        <w:rPr>
          <w:rFonts w:ascii="宋体"/>
          <w:sz w:val="18"/>
          <w:szCs w:val="18"/>
        </w:rPr>
        <w:t>00</w:t>
      </w:r>
      <w:r w:rsidR="00DF04D4">
        <w:rPr>
          <w:rFonts w:ascii="宋体" w:hint="eastAsia"/>
          <w:sz w:val="18"/>
          <w:szCs w:val="18"/>
        </w:rPr>
        <w:t>m</w:t>
      </w:r>
      <w:r w:rsidR="00DF04D4">
        <w:rPr>
          <w:rFonts w:ascii="宋体"/>
          <w:sz w:val="18"/>
          <w:szCs w:val="18"/>
        </w:rPr>
        <w:t>m</w:t>
      </w:r>
      <w:r w:rsidR="00DF04D4">
        <w:rPr>
          <w:rFonts w:ascii="宋体" w:hint="eastAsia"/>
          <w:sz w:val="18"/>
          <w:szCs w:val="18"/>
        </w:rPr>
        <w:t>，有脚轮，网格式壁板，A级额定载荷（2</w:t>
      </w:r>
      <w:r w:rsidR="00DF04D4">
        <w:rPr>
          <w:rFonts w:ascii="宋体"/>
          <w:sz w:val="18"/>
          <w:szCs w:val="18"/>
        </w:rPr>
        <w:t>000kg</w:t>
      </w:r>
      <w:r w:rsidR="00DF04D4">
        <w:rPr>
          <w:rFonts w:ascii="宋体" w:hint="eastAsia"/>
          <w:sz w:val="18"/>
          <w:szCs w:val="18"/>
        </w:rPr>
        <w:t>）的</w:t>
      </w:r>
      <w:r w:rsidR="00762C6B">
        <w:rPr>
          <w:rFonts w:ascii="宋体" w:hint="eastAsia"/>
          <w:sz w:val="18"/>
          <w:szCs w:val="18"/>
        </w:rPr>
        <w:t>托盘笼</w:t>
      </w:r>
      <w:r w:rsidR="00DF04D4">
        <w:rPr>
          <w:rFonts w:ascii="宋体" w:hint="eastAsia"/>
          <w:sz w:val="18"/>
          <w:szCs w:val="18"/>
        </w:rPr>
        <w:t>型号表示为：L</w:t>
      </w:r>
      <w:r w:rsidR="00DF04D4">
        <w:rPr>
          <w:rFonts w:ascii="宋体"/>
          <w:sz w:val="18"/>
          <w:szCs w:val="18"/>
        </w:rPr>
        <w:t>C</w:t>
      </w:r>
      <w:r w:rsidR="00DF04D4">
        <w:rPr>
          <w:rFonts w:ascii="宋体" w:hint="eastAsia"/>
          <w:sz w:val="18"/>
          <w:szCs w:val="18"/>
        </w:rPr>
        <w:t>—1</w:t>
      </w:r>
      <w:r w:rsidR="00D10D1E">
        <w:rPr>
          <w:rFonts w:ascii="宋体"/>
          <w:sz w:val="18"/>
          <w:szCs w:val="18"/>
        </w:rPr>
        <w:t>2</w:t>
      </w:r>
      <w:r w:rsidR="00DF04D4">
        <w:rPr>
          <w:rFonts w:ascii="宋体"/>
          <w:sz w:val="18"/>
          <w:szCs w:val="18"/>
        </w:rPr>
        <w:t>1</w:t>
      </w:r>
      <w:r w:rsidR="00D10D1E">
        <w:rPr>
          <w:rFonts w:ascii="宋体"/>
          <w:sz w:val="18"/>
          <w:szCs w:val="18"/>
        </w:rPr>
        <w:t>0</w:t>
      </w:r>
      <w:r w:rsidR="00DF04D4">
        <w:rPr>
          <w:rFonts w:ascii="宋体" w:hint="eastAsia"/>
          <w:sz w:val="18"/>
          <w:szCs w:val="18"/>
        </w:rPr>
        <w:t>—Y—W—A。</w:t>
      </w:r>
    </w:p>
    <w:p w:rsidR="00B464E6" w:rsidRDefault="00DF04D4">
      <w:pPr>
        <w:spacing w:afterLines="50" w:after="156"/>
        <w:jc w:val="center"/>
        <w:rPr>
          <w:rFonts w:ascii="黑体" w:eastAsia="黑体"/>
          <w:szCs w:val="21"/>
        </w:rPr>
      </w:pPr>
      <w:r>
        <w:rPr>
          <w:rFonts w:ascii="黑体" w:eastAsia="黑体"/>
          <w:szCs w:val="21"/>
        </w:rPr>
        <w:t>图</w:t>
      </w:r>
      <w:r w:rsidR="00533F9F">
        <w:rPr>
          <w:rFonts w:ascii="黑体" w:eastAsia="黑体"/>
          <w:szCs w:val="21"/>
        </w:rPr>
        <w:t>4</w:t>
      </w:r>
      <w:r w:rsidR="00762C6B">
        <w:rPr>
          <w:rFonts w:ascii="黑体" w:eastAsia="黑体" w:hint="eastAsia"/>
          <w:szCs w:val="21"/>
        </w:rPr>
        <w:t>托盘笼</w:t>
      </w:r>
      <w:r>
        <w:rPr>
          <w:rFonts w:ascii="黑体" w:eastAsia="黑体"/>
          <w:szCs w:val="21"/>
        </w:rPr>
        <w:t>命名</w:t>
      </w:r>
      <w:r>
        <w:rPr>
          <w:rFonts w:ascii="黑体" w:eastAsia="黑体" w:hint="eastAsia"/>
          <w:szCs w:val="21"/>
        </w:rPr>
        <w:t>规则</w:t>
      </w:r>
    </w:p>
    <w:p w:rsidR="00B464E6" w:rsidRDefault="00DF04D4">
      <w:pPr>
        <w:spacing w:afterLines="50" w:after="156"/>
        <w:rPr>
          <w:rFonts w:ascii="黑体" w:eastAsia="黑体"/>
          <w:szCs w:val="21"/>
        </w:rPr>
      </w:pPr>
      <w:r>
        <w:rPr>
          <w:rFonts w:ascii="黑体" w:eastAsia="黑体" w:hint="eastAsia"/>
          <w:szCs w:val="21"/>
        </w:rPr>
        <w:t>6</w:t>
      </w:r>
      <w:r>
        <w:rPr>
          <w:rFonts w:ascii="黑体" w:eastAsia="黑体"/>
          <w:szCs w:val="21"/>
        </w:rPr>
        <w:t xml:space="preserve">  </w:t>
      </w:r>
      <w:r>
        <w:rPr>
          <w:rFonts w:ascii="黑体" w:eastAsia="黑体" w:hint="eastAsia"/>
          <w:szCs w:val="21"/>
        </w:rPr>
        <w:t>技术要求</w:t>
      </w:r>
    </w:p>
    <w:p w:rsidR="00B464E6" w:rsidRDefault="00DF04D4">
      <w:pPr>
        <w:rPr>
          <w:rFonts w:ascii="黑体" w:eastAsia="黑体"/>
          <w:szCs w:val="21"/>
        </w:rPr>
      </w:pPr>
      <w:r>
        <w:rPr>
          <w:rFonts w:ascii="黑体" w:eastAsia="黑体" w:hint="eastAsia"/>
          <w:szCs w:val="21"/>
        </w:rPr>
        <w:t>6</w:t>
      </w:r>
      <w:r>
        <w:rPr>
          <w:rFonts w:ascii="黑体" w:eastAsia="黑体"/>
          <w:szCs w:val="21"/>
        </w:rPr>
        <w:t xml:space="preserve">.1 </w:t>
      </w:r>
      <w:r>
        <w:rPr>
          <w:rFonts w:ascii="黑体" w:eastAsia="黑体" w:hint="eastAsia"/>
          <w:szCs w:val="21"/>
        </w:rPr>
        <w:t>额定载荷</w:t>
      </w:r>
    </w:p>
    <w:p w:rsidR="00B464E6" w:rsidRDefault="00762C6B">
      <w:pPr>
        <w:ind w:firstLine="420"/>
        <w:rPr>
          <w:rFonts w:ascii="宋体"/>
          <w:szCs w:val="21"/>
        </w:rPr>
      </w:pPr>
      <w:r>
        <w:rPr>
          <w:rFonts w:ascii="宋体" w:hint="eastAsia"/>
          <w:szCs w:val="21"/>
        </w:rPr>
        <w:t>托盘笼</w:t>
      </w:r>
      <w:r w:rsidR="00DF04D4">
        <w:rPr>
          <w:rFonts w:ascii="宋体" w:hint="eastAsia"/>
          <w:szCs w:val="21"/>
        </w:rPr>
        <w:t>额定载荷分为A、</w:t>
      </w:r>
      <w:r w:rsidR="00DF04D4">
        <w:rPr>
          <w:rFonts w:ascii="宋体"/>
          <w:szCs w:val="21"/>
        </w:rPr>
        <w:t xml:space="preserve"> B</w:t>
      </w:r>
      <w:r w:rsidR="00DF04D4">
        <w:rPr>
          <w:rFonts w:ascii="宋体" w:hint="eastAsia"/>
          <w:szCs w:val="21"/>
        </w:rPr>
        <w:t>、</w:t>
      </w:r>
      <w:r w:rsidR="00DF04D4">
        <w:rPr>
          <w:rFonts w:ascii="宋体"/>
          <w:szCs w:val="21"/>
        </w:rPr>
        <w:t xml:space="preserve"> C </w:t>
      </w:r>
      <w:r w:rsidR="00DF04D4">
        <w:rPr>
          <w:rFonts w:ascii="宋体" w:hint="eastAsia"/>
          <w:szCs w:val="21"/>
        </w:rPr>
        <w:t>、D四个级别供选择。</w:t>
      </w:r>
    </w:p>
    <w:p w:rsidR="00B464E6" w:rsidRDefault="00DF04D4">
      <w:pPr>
        <w:spacing w:afterLines="50" w:after="156"/>
        <w:ind w:firstLine="420"/>
        <w:rPr>
          <w:rFonts w:ascii="宋体"/>
          <w:szCs w:val="21"/>
        </w:rPr>
      </w:pPr>
      <w:r>
        <w:rPr>
          <w:rFonts w:ascii="宋体" w:hint="eastAsia"/>
          <w:szCs w:val="21"/>
        </w:rPr>
        <w:t>A级</w:t>
      </w:r>
      <w:r>
        <w:rPr>
          <w:rFonts w:ascii="宋体"/>
          <w:szCs w:val="21"/>
        </w:rPr>
        <w:softHyphen/>
      </w:r>
      <w:r>
        <w:rPr>
          <w:rFonts w:ascii="宋体" w:hint="eastAsia"/>
          <w:szCs w:val="21"/>
        </w:rPr>
        <w:t>——</w:t>
      </w:r>
      <w:r>
        <w:rPr>
          <w:rFonts w:ascii="宋体"/>
          <w:szCs w:val="21"/>
        </w:rPr>
        <w:t>2000kg; B</w:t>
      </w:r>
      <w:r>
        <w:rPr>
          <w:rFonts w:ascii="宋体" w:hint="eastAsia"/>
          <w:szCs w:val="21"/>
        </w:rPr>
        <w:t>级</w:t>
      </w:r>
      <w:r>
        <w:rPr>
          <w:rFonts w:ascii="宋体"/>
          <w:szCs w:val="21"/>
        </w:rPr>
        <w:softHyphen/>
      </w:r>
      <w:r>
        <w:rPr>
          <w:rFonts w:ascii="宋体" w:hint="eastAsia"/>
          <w:szCs w:val="21"/>
        </w:rPr>
        <w:t>——1</w:t>
      </w:r>
      <w:r>
        <w:rPr>
          <w:rFonts w:ascii="宋体"/>
          <w:szCs w:val="21"/>
        </w:rPr>
        <w:t>500 kg; C</w:t>
      </w:r>
      <w:r>
        <w:rPr>
          <w:rFonts w:ascii="宋体" w:hint="eastAsia"/>
          <w:szCs w:val="21"/>
        </w:rPr>
        <w:t>级</w:t>
      </w:r>
      <w:r>
        <w:rPr>
          <w:rFonts w:ascii="宋体"/>
          <w:szCs w:val="21"/>
        </w:rPr>
        <w:softHyphen/>
      </w:r>
      <w:r>
        <w:rPr>
          <w:rFonts w:ascii="宋体" w:hint="eastAsia"/>
          <w:szCs w:val="21"/>
        </w:rPr>
        <w:t>——</w:t>
      </w:r>
      <w:r>
        <w:rPr>
          <w:rFonts w:ascii="宋体"/>
          <w:szCs w:val="21"/>
        </w:rPr>
        <w:t>1000kg</w:t>
      </w:r>
      <w:r>
        <w:rPr>
          <w:rFonts w:ascii="宋体" w:hint="eastAsia"/>
          <w:szCs w:val="21"/>
        </w:rPr>
        <w:t>；D级——5</w:t>
      </w:r>
      <w:r>
        <w:rPr>
          <w:rFonts w:ascii="宋体"/>
          <w:szCs w:val="21"/>
        </w:rPr>
        <w:t>00kg</w:t>
      </w:r>
      <w:r>
        <w:rPr>
          <w:rFonts w:ascii="宋体" w:hint="eastAsia"/>
          <w:szCs w:val="21"/>
        </w:rPr>
        <w:t>。</w:t>
      </w:r>
    </w:p>
    <w:p w:rsidR="00B464E6" w:rsidRDefault="00DF04D4">
      <w:pPr>
        <w:spacing w:afterLines="50" w:after="156"/>
        <w:rPr>
          <w:rFonts w:ascii="黑体" w:eastAsia="黑体"/>
          <w:szCs w:val="21"/>
        </w:rPr>
      </w:pPr>
      <w:r>
        <w:rPr>
          <w:rFonts w:ascii="黑体" w:eastAsia="黑体" w:hint="eastAsia"/>
          <w:szCs w:val="21"/>
        </w:rPr>
        <w:t>6</w:t>
      </w:r>
      <w:r>
        <w:rPr>
          <w:rFonts w:ascii="黑体" w:eastAsia="黑体"/>
          <w:szCs w:val="21"/>
        </w:rPr>
        <w:t xml:space="preserve">.2 </w:t>
      </w:r>
      <w:r>
        <w:rPr>
          <w:rFonts w:ascii="黑体" w:eastAsia="黑体" w:hint="eastAsia"/>
          <w:szCs w:val="21"/>
        </w:rPr>
        <w:t>材质及表面处理</w:t>
      </w:r>
    </w:p>
    <w:p w:rsidR="00B464E6" w:rsidRDefault="00DF04D4">
      <w:pPr>
        <w:rPr>
          <w:rFonts w:ascii="黑体" w:eastAsia="黑体"/>
          <w:szCs w:val="21"/>
        </w:rPr>
      </w:pPr>
      <w:r>
        <w:rPr>
          <w:rFonts w:ascii="黑体" w:eastAsia="黑体" w:hint="eastAsia"/>
          <w:szCs w:val="21"/>
        </w:rPr>
        <w:t>6</w:t>
      </w:r>
      <w:r>
        <w:rPr>
          <w:rFonts w:ascii="黑体" w:eastAsia="黑体"/>
          <w:szCs w:val="21"/>
        </w:rPr>
        <w:t xml:space="preserve">.2.1 </w:t>
      </w:r>
      <w:r>
        <w:rPr>
          <w:rFonts w:ascii="黑体" w:eastAsia="黑体" w:hint="eastAsia"/>
          <w:szCs w:val="21"/>
        </w:rPr>
        <w:t>材质</w:t>
      </w:r>
    </w:p>
    <w:p w:rsidR="00B464E6" w:rsidRDefault="00DF04D4">
      <w:pPr>
        <w:ind w:firstLineChars="200" w:firstLine="420"/>
        <w:rPr>
          <w:rFonts w:ascii="宋体"/>
          <w:szCs w:val="21"/>
        </w:rPr>
      </w:pPr>
      <w:r>
        <w:rPr>
          <w:rFonts w:ascii="宋体" w:hint="eastAsia"/>
          <w:szCs w:val="21"/>
        </w:rPr>
        <w:t>1、</w:t>
      </w:r>
      <w:r w:rsidR="00762C6B">
        <w:rPr>
          <w:rFonts w:ascii="宋体" w:hint="eastAsia"/>
          <w:szCs w:val="21"/>
        </w:rPr>
        <w:t>托盘笼</w:t>
      </w:r>
      <w:r>
        <w:rPr>
          <w:rFonts w:ascii="宋体" w:hint="eastAsia"/>
          <w:szCs w:val="21"/>
        </w:rPr>
        <w:t>制作钢材均应采用不低于</w:t>
      </w:r>
      <w:r>
        <w:rPr>
          <w:rFonts w:ascii="宋体"/>
          <w:szCs w:val="21"/>
        </w:rPr>
        <w:t>GB/T 700中Q235牌号性能的材质。</w:t>
      </w:r>
    </w:p>
    <w:p w:rsidR="00B464E6" w:rsidRDefault="00DF04D4">
      <w:pPr>
        <w:ind w:firstLineChars="200" w:firstLine="420"/>
        <w:rPr>
          <w:rFonts w:ascii="宋体"/>
          <w:szCs w:val="21"/>
        </w:rPr>
      </w:pPr>
      <w:r>
        <w:rPr>
          <w:rFonts w:ascii="宋体"/>
          <w:szCs w:val="21"/>
        </w:rPr>
        <w:t>2</w:t>
      </w:r>
      <w:r>
        <w:rPr>
          <w:rFonts w:ascii="宋体" w:hint="eastAsia"/>
          <w:szCs w:val="21"/>
        </w:rPr>
        <w:t>、冷弯型钢应符合</w:t>
      </w:r>
      <w:r>
        <w:rPr>
          <w:rFonts w:ascii="宋体"/>
          <w:szCs w:val="21"/>
        </w:rPr>
        <w:t>GB/T 6725的要求，表面不应有裂纹、锈蚀、夹渣等缺陷。</w:t>
      </w:r>
    </w:p>
    <w:p w:rsidR="00B464E6" w:rsidRDefault="00DF04D4">
      <w:pPr>
        <w:ind w:firstLineChars="200" w:firstLine="420"/>
        <w:rPr>
          <w:rFonts w:ascii="宋体"/>
          <w:szCs w:val="21"/>
        </w:rPr>
      </w:pPr>
      <w:r>
        <w:rPr>
          <w:rFonts w:ascii="宋体" w:hint="eastAsia"/>
          <w:szCs w:val="21"/>
        </w:rPr>
        <w:t>3、铸造角件材质应符合</w:t>
      </w:r>
      <w:r>
        <w:rPr>
          <w:rFonts w:ascii="宋体"/>
          <w:szCs w:val="21"/>
        </w:rPr>
        <w:t>GB/T 14408的要求，铸件表面不应有裂纹、砂眼，气泡等缺陷。</w:t>
      </w:r>
    </w:p>
    <w:p w:rsidR="00B464E6" w:rsidRDefault="00DF04D4">
      <w:pPr>
        <w:spacing w:afterLines="50" w:after="156"/>
        <w:ind w:firstLineChars="200" w:firstLine="420"/>
        <w:rPr>
          <w:rFonts w:ascii="宋体"/>
          <w:szCs w:val="21"/>
        </w:rPr>
      </w:pPr>
      <w:r>
        <w:rPr>
          <w:rFonts w:ascii="宋体" w:hint="eastAsia"/>
          <w:szCs w:val="21"/>
        </w:rPr>
        <w:t>4、托盘上平面选用</w:t>
      </w:r>
      <w:r>
        <w:rPr>
          <w:rFonts w:ascii="宋体"/>
          <w:szCs w:val="21"/>
        </w:rPr>
        <w:t>实木</w:t>
      </w:r>
      <w:r>
        <w:rPr>
          <w:rFonts w:ascii="宋体" w:hint="eastAsia"/>
          <w:szCs w:val="21"/>
        </w:rPr>
        <w:t>铺板材料的应</w:t>
      </w:r>
      <w:r>
        <w:rPr>
          <w:rFonts w:ascii="宋体"/>
          <w:szCs w:val="21"/>
        </w:rPr>
        <w:t>表面光滑平整无裂缝、无疤结，不</w:t>
      </w:r>
      <w:r>
        <w:rPr>
          <w:rFonts w:ascii="宋体" w:hint="eastAsia"/>
          <w:szCs w:val="21"/>
        </w:rPr>
        <w:t>得</w:t>
      </w:r>
      <w:r>
        <w:rPr>
          <w:rFonts w:ascii="宋体"/>
          <w:szCs w:val="21"/>
        </w:rPr>
        <w:t>有接缝、腐烂、虫蛀等缺陷。需要检疫处理的应取得检验检疫机构的合格证书。</w:t>
      </w:r>
    </w:p>
    <w:p w:rsidR="00B464E6" w:rsidRDefault="00DF04D4">
      <w:pPr>
        <w:rPr>
          <w:rFonts w:ascii="黑体" w:eastAsia="黑体"/>
          <w:szCs w:val="21"/>
        </w:rPr>
      </w:pPr>
      <w:r>
        <w:rPr>
          <w:rFonts w:ascii="黑体" w:eastAsia="黑体" w:hint="eastAsia"/>
          <w:szCs w:val="21"/>
        </w:rPr>
        <w:t>6</w:t>
      </w:r>
      <w:r>
        <w:rPr>
          <w:rFonts w:ascii="黑体" w:eastAsia="黑体"/>
          <w:szCs w:val="21"/>
        </w:rPr>
        <w:t xml:space="preserve">.2.2 </w:t>
      </w:r>
      <w:r>
        <w:rPr>
          <w:rFonts w:ascii="黑体" w:eastAsia="黑体" w:hint="eastAsia"/>
          <w:szCs w:val="21"/>
        </w:rPr>
        <w:t>表面处理</w:t>
      </w:r>
    </w:p>
    <w:p w:rsidR="00B464E6" w:rsidRDefault="00762C6B">
      <w:pPr>
        <w:spacing w:afterLines="50" w:after="156"/>
        <w:ind w:firstLine="420"/>
        <w:rPr>
          <w:rFonts w:ascii="宋体"/>
          <w:szCs w:val="21"/>
        </w:rPr>
      </w:pPr>
      <w:r>
        <w:rPr>
          <w:rFonts w:ascii="宋体" w:hint="eastAsia"/>
          <w:szCs w:val="21"/>
        </w:rPr>
        <w:t>托盘笼</w:t>
      </w:r>
      <w:r w:rsidR="00DF04D4">
        <w:rPr>
          <w:rFonts w:ascii="宋体" w:hint="eastAsia"/>
          <w:szCs w:val="21"/>
        </w:rPr>
        <w:t>所有钢质件均应进行表面处理，平整、无色差、无滴瘤、无起皮和涂层堆积</w:t>
      </w:r>
      <w:r w:rsidR="007F762A">
        <w:rPr>
          <w:rFonts w:ascii="宋体" w:hint="eastAsia"/>
          <w:szCs w:val="21"/>
        </w:rPr>
        <w:t>，必要时可以</w:t>
      </w:r>
      <w:r w:rsidR="007F762A" w:rsidRPr="007F762A">
        <w:rPr>
          <w:rFonts w:ascii="宋体" w:hint="eastAsia"/>
          <w:szCs w:val="21"/>
        </w:rPr>
        <w:t>整体热镀锌处理。</w:t>
      </w:r>
    </w:p>
    <w:p w:rsidR="00B464E6" w:rsidRDefault="00DF04D4">
      <w:pPr>
        <w:spacing w:afterLines="50" w:after="156"/>
        <w:rPr>
          <w:rFonts w:ascii="黑体" w:eastAsia="黑体"/>
          <w:szCs w:val="21"/>
        </w:rPr>
      </w:pPr>
      <w:r>
        <w:rPr>
          <w:rFonts w:ascii="黑体" w:eastAsia="黑体" w:hint="eastAsia"/>
          <w:szCs w:val="21"/>
        </w:rPr>
        <w:t>6</w:t>
      </w:r>
      <w:r>
        <w:rPr>
          <w:rFonts w:ascii="黑体" w:eastAsia="黑体"/>
          <w:szCs w:val="21"/>
        </w:rPr>
        <w:t xml:space="preserve">.3  </w:t>
      </w:r>
      <w:r>
        <w:rPr>
          <w:rFonts w:ascii="黑体" w:eastAsia="黑体" w:hint="eastAsia"/>
          <w:szCs w:val="21"/>
        </w:rPr>
        <w:t>性能要求</w:t>
      </w:r>
    </w:p>
    <w:p w:rsidR="00B464E6" w:rsidRDefault="00DF04D4">
      <w:pPr>
        <w:rPr>
          <w:rFonts w:ascii="黑体" w:eastAsia="黑体"/>
          <w:szCs w:val="21"/>
        </w:rPr>
      </w:pPr>
      <w:r>
        <w:rPr>
          <w:rFonts w:ascii="黑体" w:eastAsia="黑体" w:hint="eastAsia"/>
          <w:szCs w:val="21"/>
        </w:rPr>
        <w:t>6</w:t>
      </w:r>
      <w:r>
        <w:rPr>
          <w:rFonts w:ascii="黑体" w:eastAsia="黑体"/>
          <w:szCs w:val="21"/>
        </w:rPr>
        <w:t xml:space="preserve">.3.1 </w:t>
      </w:r>
      <w:r>
        <w:rPr>
          <w:rFonts w:ascii="黑体" w:eastAsia="黑体" w:hint="eastAsia"/>
          <w:szCs w:val="21"/>
        </w:rPr>
        <w:t>脚轮</w:t>
      </w:r>
    </w:p>
    <w:p w:rsidR="00B464E6" w:rsidRDefault="00DF04D4">
      <w:pPr>
        <w:rPr>
          <w:rFonts w:ascii="宋体"/>
          <w:szCs w:val="21"/>
        </w:rPr>
      </w:pPr>
      <w:r>
        <w:rPr>
          <w:rFonts w:ascii="黑体" w:eastAsia="黑体" w:hint="eastAsia"/>
          <w:szCs w:val="21"/>
        </w:rPr>
        <w:t xml:space="preserve"> </w:t>
      </w:r>
      <w:r>
        <w:rPr>
          <w:rFonts w:ascii="黑体" w:eastAsia="黑体"/>
          <w:szCs w:val="21"/>
        </w:rPr>
        <w:t xml:space="preserve">  </w:t>
      </w:r>
      <w:r>
        <w:rPr>
          <w:rFonts w:ascii="宋体"/>
          <w:szCs w:val="21"/>
        </w:rPr>
        <w:t xml:space="preserve"> a)</w:t>
      </w:r>
      <w:r w:rsidR="004127F5">
        <w:rPr>
          <w:rFonts w:ascii="宋体" w:hint="eastAsia"/>
          <w:szCs w:val="21"/>
        </w:rPr>
        <w:t>有脚轮</w:t>
      </w:r>
      <w:r w:rsidR="00762C6B">
        <w:rPr>
          <w:rFonts w:ascii="宋体" w:hint="eastAsia"/>
          <w:szCs w:val="21"/>
        </w:rPr>
        <w:t>托盘笼</w:t>
      </w:r>
      <w:r>
        <w:rPr>
          <w:rFonts w:ascii="宋体" w:hint="eastAsia"/>
          <w:szCs w:val="21"/>
        </w:rPr>
        <w:t>底部应装有</w:t>
      </w:r>
      <w:r>
        <w:rPr>
          <w:rFonts w:ascii="宋体"/>
          <w:szCs w:val="21"/>
        </w:rPr>
        <w:t>4个万</w:t>
      </w:r>
      <w:r>
        <w:rPr>
          <w:rFonts w:ascii="宋体" w:hint="eastAsia"/>
          <w:szCs w:val="21"/>
        </w:rPr>
        <w:t>向</w:t>
      </w:r>
      <w:r>
        <w:rPr>
          <w:rFonts w:ascii="宋体"/>
          <w:szCs w:val="21"/>
        </w:rPr>
        <w:t>脚轮</w:t>
      </w:r>
      <w:r>
        <w:rPr>
          <w:rFonts w:ascii="宋体" w:hint="eastAsia"/>
          <w:szCs w:val="21"/>
        </w:rPr>
        <w:t>，其中应有2个</w:t>
      </w:r>
      <w:r>
        <w:rPr>
          <w:rFonts w:ascii="宋体"/>
          <w:szCs w:val="21"/>
        </w:rPr>
        <w:t>自带刹车的万</w:t>
      </w:r>
      <w:r>
        <w:rPr>
          <w:rFonts w:ascii="宋体" w:hint="eastAsia"/>
          <w:szCs w:val="21"/>
        </w:rPr>
        <w:t>向</w:t>
      </w:r>
      <w:r>
        <w:rPr>
          <w:rFonts w:ascii="宋体"/>
          <w:szCs w:val="21"/>
        </w:rPr>
        <w:t>脚轮</w:t>
      </w:r>
      <w:r>
        <w:rPr>
          <w:rFonts w:ascii="宋体" w:hint="eastAsia"/>
          <w:szCs w:val="21"/>
        </w:rPr>
        <w:t>。</w:t>
      </w:r>
    </w:p>
    <w:p w:rsidR="00B464E6" w:rsidRDefault="00DF04D4">
      <w:pPr>
        <w:ind w:firstLineChars="200" w:firstLine="420"/>
        <w:rPr>
          <w:rFonts w:ascii="宋体"/>
          <w:szCs w:val="21"/>
        </w:rPr>
      </w:pPr>
      <w:r>
        <w:rPr>
          <w:rFonts w:ascii="宋体"/>
          <w:szCs w:val="21"/>
        </w:rPr>
        <w:t>b)脚轮的技术条件应</w:t>
      </w:r>
      <w:r>
        <w:rPr>
          <w:rFonts w:ascii="宋体" w:hint="eastAsia"/>
          <w:szCs w:val="21"/>
        </w:rPr>
        <w:t>符合</w:t>
      </w:r>
      <w:r>
        <w:rPr>
          <w:rFonts w:ascii="宋体"/>
          <w:szCs w:val="21"/>
        </w:rPr>
        <w:t>GB/T14687规定</w:t>
      </w:r>
      <w:r>
        <w:rPr>
          <w:rFonts w:ascii="宋体" w:hint="eastAsia"/>
          <w:szCs w:val="21"/>
        </w:rPr>
        <w:t>。</w:t>
      </w:r>
      <w:r>
        <w:rPr>
          <w:rFonts w:ascii="宋体"/>
          <w:szCs w:val="21"/>
        </w:rPr>
        <w:t>单个脚轮承重能力不低于</w:t>
      </w:r>
      <w:r>
        <w:rPr>
          <w:rFonts w:ascii="宋体" w:hint="eastAsia"/>
          <w:szCs w:val="21"/>
        </w:rPr>
        <w:t>各个级别额定载荷的</w:t>
      </w:r>
      <w:r>
        <w:rPr>
          <w:rFonts w:ascii="宋体"/>
          <w:szCs w:val="21"/>
        </w:rPr>
        <w:t>1/2</w:t>
      </w:r>
      <w:r>
        <w:rPr>
          <w:rFonts w:ascii="宋体" w:hint="eastAsia"/>
          <w:szCs w:val="21"/>
        </w:rPr>
        <w:t>。</w:t>
      </w:r>
    </w:p>
    <w:p w:rsidR="00B464E6" w:rsidRDefault="00DF04D4">
      <w:pPr>
        <w:rPr>
          <w:rFonts w:ascii="宋体"/>
          <w:szCs w:val="21"/>
        </w:rPr>
      </w:pPr>
      <w:r>
        <w:rPr>
          <w:rFonts w:ascii="宋体" w:hint="eastAsia"/>
          <w:szCs w:val="21"/>
        </w:rPr>
        <w:t xml:space="preserve"> </w:t>
      </w:r>
      <w:r>
        <w:rPr>
          <w:rFonts w:ascii="宋体"/>
          <w:szCs w:val="21"/>
        </w:rPr>
        <w:t xml:space="preserve">   c)所有零件不应有影响使用的缺陷, 转动部件(车轮、支架)应转动灵活,无卡</w:t>
      </w:r>
      <w:r>
        <w:rPr>
          <w:rFonts w:ascii="宋体" w:hint="eastAsia"/>
          <w:szCs w:val="21"/>
        </w:rPr>
        <w:t>闸</w:t>
      </w:r>
      <w:r>
        <w:rPr>
          <w:rFonts w:ascii="宋体"/>
          <w:szCs w:val="21"/>
        </w:rPr>
        <w:t>及松脱现象</w:t>
      </w:r>
      <w:r w:rsidR="009C0548">
        <w:rPr>
          <w:rFonts w:ascii="宋体" w:hint="eastAsia"/>
          <w:szCs w:val="21"/>
        </w:rPr>
        <w:t>。</w:t>
      </w:r>
    </w:p>
    <w:p w:rsidR="00B464E6" w:rsidRDefault="00DF04D4">
      <w:pPr>
        <w:ind w:firstLineChars="200" w:firstLine="420"/>
        <w:rPr>
          <w:rFonts w:ascii="宋体"/>
          <w:szCs w:val="21"/>
        </w:rPr>
      </w:pPr>
      <w:r>
        <w:rPr>
          <w:rFonts w:ascii="宋体" w:hint="eastAsia"/>
          <w:szCs w:val="21"/>
        </w:rPr>
        <w:t>d</w:t>
      </w:r>
      <w:r>
        <w:rPr>
          <w:rFonts w:ascii="宋体"/>
          <w:szCs w:val="21"/>
        </w:rPr>
        <w:t>)</w:t>
      </w:r>
      <w:r>
        <w:rPr>
          <w:rFonts w:ascii="宋体" w:hint="eastAsia"/>
          <w:szCs w:val="21"/>
        </w:rPr>
        <w:t>与</w:t>
      </w:r>
      <w:r w:rsidR="00924027">
        <w:rPr>
          <w:rFonts w:ascii="宋体" w:hint="eastAsia"/>
          <w:szCs w:val="21"/>
        </w:rPr>
        <w:t>托盘</w:t>
      </w:r>
      <w:r>
        <w:rPr>
          <w:rFonts w:ascii="宋体"/>
          <w:szCs w:val="21"/>
        </w:rPr>
        <w:t>装配应</w:t>
      </w:r>
      <w:r>
        <w:rPr>
          <w:rFonts w:ascii="宋体" w:hint="eastAsia"/>
          <w:szCs w:val="21"/>
        </w:rPr>
        <w:t>牢固</w:t>
      </w:r>
      <w:r>
        <w:rPr>
          <w:rFonts w:ascii="宋体"/>
          <w:szCs w:val="21"/>
        </w:rPr>
        <w:t>, 制动脚轮的制动性能应可靠</w:t>
      </w:r>
      <w:r>
        <w:rPr>
          <w:rFonts w:ascii="宋体" w:hint="eastAsia"/>
          <w:szCs w:val="21"/>
        </w:rPr>
        <w:t>有效。</w:t>
      </w:r>
    </w:p>
    <w:p w:rsidR="00B464E6" w:rsidRDefault="00DF04D4">
      <w:pPr>
        <w:spacing w:afterLines="50" w:after="156"/>
        <w:ind w:firstLineChars="200" w:firstLine="420"/>
        <w:rPr>
          <w:rFonts w:ascii="宋体"/>
          <w:szCs w:val="21"/>
        </w:rPr>
      </w:pPr>
      <w:r>
        <w:rPr>
          <w:rFonts w:ascii="宋体" w:hint="eastAsia"/>
          <w:szCs w:val="21"/>
        </w:rPr>
        <w:t>e</w:t>
      </w:r>
      <w:r>
        <w:rPr>
          <w:rFonts w:ascii="宋体"/>
          <w:szCs w:val="21"/>
        </w:rPr>
        <w:t>)</w:t>
      </w:r>
      <w:r>
        <w:rPr>
          <w:rFonts w:ascii="宋体" w:hint="eastAsia"/>
          <w:szCs w:val="21"/>
        </w:rPr>
        <w:t>安装脚</w:t>
      </w:r>
      <w:r>
        <w:rPr>
          <w:rFonts w:ascii="宋体"/>
          <w:szCs w:val="21"/>
        </w:rPr>
        <w:t>轮</w:t>
      </w:r>
      <w:r>
        <w:rPr>
          <w:rFonts w:ascii="宋体" w:hint="eastAsia"/>
          <w:szCs w:val="21"/>
        </w:rPr>
        <w:t>后</w:t>
      </w:r>
      <w:r w:rsidR="00924027">
        <w:rPr>
          <w:rFonts w:ascii="宋体" w:hint="eastAsia"/>
          <w:szCs w:val="21"/>
        </w:rPr>
        <w:t>托盘</w:t>
      </w:r>
      <w:r>
        <w:rPr>
          <w:rFonts w:ascii="宋体" w:hint="eastAsia"/>
          <w:szCs w:val="21"/>
        </w:rPr>
        <w:t>底面的离地高度应不小于1</w:t>
      </w:r>
      <w:r>
        <w:rPr>
          <w:rFonts w:ascii="宋体"/>
          <w:szCs w:val="21"/>
        </w:rPr>
        <w:t>10mm</w:t>
      </w:r>
      <w:r>
        <w:rPr>
          <w:rFonts w:ascii="宋体" w:hint="eastAsia"/>
          <w:szCs w:val="21"/>
        </w:rPr>
        <w:t>。</w:t>
      </w:r>
    </w:p>
    <w:p w:rsidR="00B464E6" w:rsidRDefault="00DF04D4">
      <w:pPr>
        <w:rPr>
          <w:rFonts w:ascii="黑体" w:eastAsia="黑体"/>
          <w:szCs w:val="21"/>
        </w:rPr>
      </w:pPr>
      <w:r>
        <w:rPr>
          <w:rFonts w:ascii="黑体" w:eastAsia="黑体" w:hint="eastAsia"/>
          <w:szCs w:val="21"/>
        </w:rPr>
        <w:t>6</w:t>
      </w:r>
      <w:r>
        <w:rPr>
          <w:rFonts w:ascii="黑体" w:eastAsia="黑体"/>
          <w:szCs w:val="21"/>
        </w:rPr>
        <w:t xml:space="preserve">.3.2 </w:t>
      </w:r>
      <w:r w:rsidR="00924027">
        <w:rPr>
          <w:rFonts w:ascii="黑体" w:eastAsia="黑体" w:hint="eastAsia"/>
          <w:szCs w:val="21"/>
        </w:rPr>
        <w:t>托盘</w:t>
      </w:r>
    </w:p>
    <w:p w:rsidR="00B464E6" w:rsidRDefault="00DF04D4">
      <w:pPr>
        <w:rPr>
          <w:rFonts w:ascii="宋体"/>
          <w:szCs w:val="21"/>
        </w:rPr>
      </w:pPr>
      <w:r>
        <w:rPr>
          <w:rFonts w:ascii="宋体" w:hint="eastAsia"/>
          <w:szCs w:val="21"/>
        </w:rPr>
        <w:t xml:space="preserve"> </w:t>
      </w:r>
      <w:r>
        <w:rPr>
          <w:rFonts w:ascii="宋体"/>
          <w:szCs w:val="21"/>
        </w:rPr>
        <w:t xml:space="preserve">   </w:t>
      </w:r>
      <w:r w:rsidR="00924027">
        <w:rPr>
          <w:rFonts w:ascii="宋体" w:hint="eastAsia"/>
          <w:szCs w:val="21"/>
        </w:rPr>
        <w:t>托盘</w:t>
      </w:r>
      <w:r>
        <w:rPr>
          <w:rFonts w:ascii="宋体" w:hint="eastAsia"/>
          <w:szCs w:val="21"/>
        </w:rPr>
        <w:t>应有足够的刚性和强度满足相应级别的额定载荷要求。托盘应有供叉车四向插入的叉孔，尺寸与公差与符合</w:t>
      </w:r>
      <w:r>
        <w:rPr>
          <w:rFonts w:ascii="宋体"/>
          <w:szCs w:val="21"/>
        </w:rPr>
        <w:t>JT/T 1349</w:t>
      </w:r>
      <w:r>
        <w:rPr>
          <w:rFonts w:ascii="宋体" w:hint="eastAsia"/>
          <w:szCs w:val="21"/>
        </w:rPr>
        <w:t>的规定。</w:t>
      </w:r>
    </w:p>
    <w:p w:rsidR="00B464E6" w:rsidRDefault="00DF04D4">
      <w:pPr>
        <w:spacing w:afterLines="50" w:after="156"/>
        <w:rPr>
          <w:rFonts w:ascii="宋体"/>
          <w:szCs w:val="21"/>
        </w:rPr>
      </w:pPr>
      <w:r>
        <w:rPr>
          <w:rFonts w:ascii="宋体" w:hint="eastAsia"/>
          <w:szCs w:val="21"/>
        </w:rPr>
        <w:lastRenderedPageBreak/>
        <w:t xml:space="preserve"> </w:t>
      </w:r>
      <w:r>
        <w:rPr>
          <w:rFonts w:ascii="宋体"/>
          <w:szCs w:val="21"/>
        </w:rPr>
        <w:t xml:space="preserve">   </w:t>
      </w:r>
      <w:r w:rsidR="00924027">
        <w:rPr>
          <w:rFonts w:ascii="宋体" w:hint="eastAsia"/>
          <w:szCs w:val="21"/>
        </w:rPr>
        <w:t>托盘</w:t>
      </w:r>
      <w:r>
        <w:rPr>
          <w:rFonts w:ascii="宋体" w:hint="eastAsia"/>
          <w:szCs w:val="21"/>
        </w:rPr>
        <w:t>上平面与</w:t>
      </w:r>
      <w:r>
        <w:rPr>
          <w:rFonts w:ascii="宋体"/>
          <w:szCs w:val="21"/>
        </w:rPr>
        <w:t>钢质铺板的连接应采用焊接</w:t>
      </w:r>
      <w:r>
        <w:rPr>
          <w:rFonts w:ascii="宋体" w:hint="eastAsia"/>
          <w:szCs w:val="21"/>
        </w:rPr>
        <w:t>；与</w:t>
      </w:r>
      <w:r>
        <w:rPr>
          <w:rFonts w:ascii="宋体"/>
          <w:szCs w:val="21"/>
        </w:rPr>
        <w:t>木质</w:t>
      </w:r>
      <w:r>
        <w:rPr>
          <w:rFonts w:ascii="宋体" w:hint="eastAsia"/>
          <w:szCs w:val="21"/>
        </w:rPr>
        <w:t>等非金属</w:t>
      </w:r>
      <w:r>
        <w:rPr>
          <w:rFonts w:ascii="宋体"/>
          <w:szCs w:val="21"/>
        </w:rPr>
        <w:t>材料</w:t>
      </w:r>
      <w:r>
        <w:rPr>
          <w:rFonts w:ascii="宋体" w:hint="eastAsia"/>
          <w:szCs w:val="21"/>
        </w:rPr>
        <w:t>的应</w:t>
      </w:r>
      <w:r>
        <w:rPr>
          <w:rFonts w:ascii="宋体"/>
          <w:szCs w:val="21"/>
        </w:rPr>
        <w:t>采用活性连接。</w:t>
      </w:r>
    </w:p>
    <w:p w:rsidR="00B464E6" w:rsidRDefault="00DF04D4">
      <w:pPr>
        <w:rPr>
          <w:rFonts w:ascii="黑体" w:eastAsia="黑体"/>
          <w:szCs w:val="21"/>
        </w:rPr>
      </w:pPr>
      <w:r>
        <w:rPr>
          <w:rFonts w:ascii="黑体" w:eastAsia="黑体" w:hint="eastAsia"/>
          <w:szCs w:val="21"/>
        </w:rPr>
        <w:t>6</w:t>
      </w:r>
      <w:r>
        <w:rPr>
          <w:rFonts w:ascii="黑体" w:eastAsia="黑体"/>
          <w:szCs w:val="21"/>
        </w:rPr>
        <w:t>.3.3 笼门</w:t>
      </w:r>
    </w:p>
    <w:p w:rsidR="00B464E6" w:rsidRDefault="00DF04D4">
      <w:pPr>
        <w:spacing w:line="276" w:lineRule="auto"/>
        <w:ind w:firstLineChars="200" w:firstLine="420"/>
        <w:rPr>
          <w:rFonts w:ascii="宋体"/>
          <w:szCs w:val="21"/>
        </w:rPr>
      </w:pPr>
      <w:r>
        <w:rPr>
          <w:rFonts w:ascii="宋体" w:hint="eastAsia"/>
          <w:szCs w:val="21"/>
        </w:rPr>
        <w:t>笼门应采取对形式设计</w:t>
      </w:r>
      <w:r>
        <w:rPr>
          <w:rFonts w:ascii="宋体"/>
          <w:szCs w:val="21"/>
        </w:rPr>
        <w:t>,开启角度不小于270</w:t>
      </w:r>
      <w:r>
        <w:rPr>
          <w:rFonts w:ascii="宋体"/>
          <w:szCs w:val="21"/>
        </w:rPr>
        <w:t>°</w:t>
      </w:r>
      <w:r>
        <w:rPr>
          <w:rFonts w:ascii="宋体"/>
          <w:szCs w:val="21"/>
        </w:rPr>
        <w:t>并可</w:t>
      </w:r>
      <w:r>
        <w:rPr>
          <w:rFonts w:ascii="宋体" w:hint="eastAsia"/>
          <w:szCs w:val="21"/>
        </w:rPr>
        <w:t>在</w:t>
      </w:r>
      <w:r>
        <w:rPr>
          <w:rFonts w:ascii="宋体"/>
          <w:szCs w:val="21"/>
        </w:rPr>
        <w:t>侧面</w:t>
      </w:r>
      <w:r>
        <w:rPr>
          <w:rFonts w:ascii="宋体" w:hint="eastAsia"/>
          <w:szCs w:val="21"/>
        </w:rPr>
        <w:t>予以</w:t>
      </w:r>
      <w:r>
        <w:rPr>
          <w:rFonts w:ascii="宋体"/>
          <w:szCs w:val="21"/>
        </w:rPr>
        <w:t>固定</w:t>
      </w:r>
      <w:r>
        <w:rPr>
          <w:rFonts w:ascii="宋体" w:hint="eastAsia"/>
          <w:szCs w:val="21"/>
        </w:rPr>
        <w:t>。笼门应预设流向牌的安装位置</w:t>
      </w:r>
      <w:r>
        <w:rPr>
          <w:rFonts w:ascii="宋体"/>
          <w:szCs w:val="21"/>
        </w:rPr>
        <w:t>,安装位置宜在右侧门上部,便于识别。</w:t>
      </w:r>
    </w:p>
    <w:p w:rsidR="00B464E6" w:rsidRDefault="00B464E6">
      <w:pPr>
        <w:rPr>
          <w:rFonts w:ascii="黑体" w:eastAsia="黑体"/>
          <w:szCs w:val="21"/>
        </w:rPr>
      </w:pPr>
    </w:p>
    <w:p w:rsidR="00B464E6" w:rsidRDefault="00DF04D4">
      <w:pPr>
        <w:rPr>
          <w:rFonts w:ascii="黑体" w:eastAsia="黑体"/>
          <w:szCs w:val="21"/>
        </w:rPr>
      </w:pPr>
      <w:r>
        <w:rPr>
          <w:rFonts w:ascii="黑体" w:eastAsia="黑体"/>
          <w:szCs w:val="21"/>
        </w:rPr>
        <w:t>6.3.4 笼体</w:t>
      </w:r>
    </w:p>
    <w:p w:rsidR="00B464E6" w:rsidRDefault="00DF04D4">
      <w:pPr>
        <w:spacing w:afterLines="50" w:after="156"/>
        <w:rPr>
          <w:rFonts w:ascii="宋体"/>
          <w:szCs w:val="21"/>
        </w:rPr>
      </w:pPr>
      <w:r>
        <w:rPr>
          <w:rFonts w:ascii="宋体" w:hint="eastAsia"/>
          <w:szCs w:val="21"/>
        </w:rPr>
        <w:t xml:space="preserve"> </w:t>
      </w:r>
      <w:r>
        <w:rPr>
          <w:rFonts w:ascii="宋体"/>
          <w:szCs w:val="21"/>
        </w:rPr>
        <w:t xml:space="preserve">   </w:t>
      </w:r>
      <w:r>
        <w:rPr>
          <w:rFonts w:ascii="宋体" w:hint="eastAsia"/>
          <w:szCs w:val="21"/>
        </w:rPr>
        <w:t>笼体采用钢质矩形管、连接角件、加强筋板和壁板等与</w:t>
      </w:r>
      <w:r w:rsidR="00924027">
        <w:rPr>
          <w:rFonts w:ascii="宋体" w:hint="eastAsia"/>
          <w:szCs w:val="21"/>
        </w:rPr>
        <w:t>托盘</w:t>
      </w:r>
      <w:r>
        <w:rPr>
          <w:rFonts w:ascii="宋体" w:hint="eastAsia"/>
          <w:szCs w:val="21"/>
        </w:rPr>
        <w:t>焊接制成。笼体立面（含顶面、笼门面）的壁板采用</w:t>
      </w:r>
      <w:r>
        <w:rPr>
          <w:rFonts w:ascii="宋体"/>
          <w:szCs w:val="21"/>
        </w:rPr>
        <w:t>网格式</w:t>
      </w:r>
      <w:r w:rsidR="009C0548">
        <w:rPr>
          <w:rFonts w:ascii="宋体" w:hint="eastAsia"/>
          <w:szCs w:val="21"/>
        </w:rPr>
        <w:t>的</w:t>
      </w:r>
      <w:r>
        <w:rPr>
          <w:rFonts w:ascii="宋体" w:hint="eastAsia"/>
          <w:szCs w:val="21"/>
        </w:rPr>
        <w:t>，网格尺寸</w:t>
      </w:r>
      <w:r>
        <w:rPr>
          <w:rFonts w:ascii="宋体"/>
          <w:szCs w:val="21"/>
        </w:rPr>
        <w:t>50mm</w:t>
      </w:r>
      <w:r>
        <w:rPr>
          <w:rFonts w:ascii="宋体" w:hint="eastAsia"/>
          <w:szCs w:val="21"/>
        </w:rPr>
        <w:t>×</w:t>
      </w:r>
      <w:r>
        <w:rPr>
          <w:rFonts w:ascii="宋体"/>
          <w:szCs w:val="21"/>
        </w:rPr>
        <w:t>50mm</w:t>
      </w:r>
      <w:r>
        <w:rPr>
          <w:rFonts w:ascii="宋体" w:hint="eastAsia"/>
          <w:szCs w:val="21"/>
        </w:rPr>
        <w:t>为宜</w:t>
      </w:r>
      <w:r>
        <w:rPr>
          <w:rFonts w:ascii="宋体"/>
          <w:szCs w:val="21"/>
        </w:rPr>
        <w:t>。</w:t>
      </w:r>
    </w:p>
    <w:p w:rsidR="00B464E6" w:rsidRDefault="00DF04D4">
      <w:pPr>
        <w:rPr>
          <w:rFonts w:ascii="黑体" w:eastAsia="黑体"/>
          <w:szCs w:val="21"/>
        </w:rPr>
      </w:pPr>
      <w:r>
        <w:rPr>
          <w:rFonts w:ascii="黑体" w:eastAsia="黑体"/>
          <w:szCs w:val="21"/>
        </w:rPr>
        <w:t>6.3.5 吊环</w:t>
      </w:r>
    </w:p>
    <w:p w:rsidR="00B464E6" w:rsidRDefault="00DF04D4">
      <w:pPr>
        <w:spacing w:afterLines="50" w:after="156"/>
        <w:rPr>
          <w:rFonts w:ascii="宋体"/>
          <w:szCs w:val="21"/>
        </w:rPr>
      </w:pPr>
      <w:r>
        <w:rPr>
          <w:rFonts w:ascii="宋体" w:hint="eastAsia"/>
          <w:szCs w:val="21"/>
        </w:rPr>
        <w:t xml:space="preserve"> </w:t>
      </w:r>
      <w:r>
        <w:rPr>
          <w:rFonts w:ascii="宋体"/>
          <w:szCs w:val="21"/>
        </w:rPr>
        <w:t xml:space="preserve">   </w:t>
      </w:r>
      <w:r>
        <w:rPr>
          <w:rFonts w:ascii="宋体" w:hint="eastAsia"/>
          <w:szCs w:val="21"/>
        </w:rPr>
        <w:t>在笼体顶面四角应安装与其额定载荷对应的活络式吊环。吊环放平时其最高点应不高于顶平面。</w:t>
      </w:r>
    </w:p>
    <w:p w:rsidR="00B464E6" w:rsidRDefault="00DF04D4">
      <w:pPr>
        <w:rPr>
          <w:rFonts w:ascii="黑体" w:eastAsia="黑体"/>
          <w:szCs w:val="21"/>
        </w:rPr>
      </w:pPr>
      <w:r>
        <w:rPr>
          <w:rFonts w:ascii="黑体" w:eastAsia="黑体" w:hint="eastAsia"/>
          <w:szCs w:val="21"/>
        </w:rPr>
        <w:t>6</w:t>
      </w:r>
      <w:r>
        <w:rPr>
          <w:rFonts w:ascii="黑体" w:eastAsia="黑体"/>
          <w:szCs w:val="21"/>
        </w:rPr>
        <w:t>.3.6 施封锁</w:t>
      </w:r>
    </w:p>
    <w:p w:rsidR="00B464E6" w:rsidRDefault="00DF04D4">
      <w:pPr>
        <w:spacing w:afterLines="50" w:after="156"/>
        <w:ind w:firstLine="420"/>
        <w:rPr>
          <w:rFonts w:ascii="宋体"/>
          <w:szCs w:val="21"/>
        </w:rPr>
      </w:pPr>
      <w:r>
        <w:rPr>
          <w:rFonts w:ascii="宋体" w:hint="eastAsia"/>
          <w:szCs w:val="21"/>
        </w:rPr>
        <w:t>笼门上应安装隐藏式施封锁，用来施加和保护铅封。</w:t>
      </w:r>
      <w:r>
        <w:rPr>
          <w:rFonts w:ascii="宋体"/>
          <w:szCs w:val="21"/>
        </w:rPr>
        <w:t xml:space="preserve"> </w:t>
      </w:r>
    </w:p>
    <w:p w:rsidR="00B464E6" w:rsidRDefault="00DF04D4">
      <w:pPr>
        <w:rPr>
          <w:rFonts w:ascii="黑体" w:eastAsia="黑体"/>
          <w:szCs w:val="21"/>
        </w:rPr>
      </w:pPr>
      <w:r>
        <w:rPr>
          <w:rFonts w:ascii="黑体" w:eastAsia="黑体" w:hint="eastAsia"/>
          <w:szCs w:val="21"/>
        </w:rPr>
        <w:t>6</w:t>
      </w:r>
      <w:r>
        <w:rPr>
          <w:rFonts w:ascii="黑体" w:eastAsia="黑体"/>
          <w:szCs w:val="21"/>
        </w:rPr>
        <w:t xml:space="preserve">.4  </w:t>
      </w:r>
      <w:r>
        <w:rPr>
          <w:rFonts w:ascii="黑体" w:eastAsia="黑体" w:hint="eastAsia"/>
          <w:szCs w:val="21"/>
        </w:rPr>
        <w:t>焊接质量要求</w:t>
      </w:r>
    </w:p>
    <w:p w:rsidR="00B464E6" w:rsidRDefault="00DF04D4">
      <w:pPr>
        <w:spacing w:afterLines="50" w:after="156"/>
        <w:ind w:firstLineChars="200" w:firstLine="420"/>
        <w:rPr>
          <w:rFonts w:ascii="宋体"/>
          <w:szCs w:val="21"/>
        </w:rPr>
      </w:pPr>
      <w:r>
        <w:rPr>
          <w:rFonts w:ascii="宋体" w:hint="eastAsia"/>
          <w:szCs w:val="21"/>
        </w:rPr>
        <w:t>所有钢构件焊接均应采用二氧</w:t>
      </w:r>
      <w:r w:rsidR="00670F96">
        <w:rPr>
          <w:rFonts w:ascii="宋体" w:hint="eastAsia"/>
          <w:szCs w:val="21"/>
        </w:rPr>
        <w:t>化碳</w:t>
      </w:r>
      <w:r>
        <w:rPr>
          <w:rFonts w:ascii="宋体" w:hint="eastAsia"/>
          <w:szCs w:val="21"/>
        </w:rPr>
        <w:t>气体保护焊。焊接尺寸及角度公差应符合</w:t>
      </w:r>
      <w:r>
        <w:rPr>
          <w:rFonts w:ascii="宋体"/>
          <w:szCs w:val="21"/>
        </w:rPr>
        <w:t>GB/T 19804中相关规定。焊缝均匀连续，无气孔、夹渣、裂纹、缩孔等。焊</w:t>
      </w:r>
      <w:r>
        <w:rPr>
          <w:rFonts w:ascii="宋体" w:hint="eastAsia"/>
          <w:szCs w:val="21"/>
        </w:rPr>
        <w:t>接</w:t>
      </w:r>
      <w:r>
        <w:rPr>
          <w:rFonts w:ascii="宋体"/>
          <w:szCs w:val="21"/>
        </w:rPr>
        <w:t>后</w:t>
      </w:r>
      <w:r>
        <w:rPr>
          <w:rFonts w:ascii="宋体" w:hint="eastAsia"/>
          <w:szCs w:val="21"/>
        </w:rPr>
        <w:t>应保持结构</w:t>
      </w:r>
      <w:r>
        <w:rPr>
          <w:rFonts w:ascii="宋体"/>
          <w:szCs w:val="21"/>
        </w:rPr>
        <w:t>整体平整，无翘曲、变形等缺陷。</w:t>
      </w:r>
    </w:p>
    <w:p w:rsidR="00B464E6" w:rsidRDefault="00DF04D4">
      <w:pPr>
        <w:spacing w:afterLines="50" w:after="156"/>
        <w:rPr>
          <w:rFonts w:ascii="黑体" w:eastAsia="黑体"/>
          <w:szCs w:val="21"/>
        </w:rPr>
      </w:pPr>
      <w:r>
        <w:rPr>
          <w:rFonts w:ascii="黑体" w:eastAsia="黑体"/>
          <w:szCs w:val="21"/>
        </w:rPr>
        <w:t>7  信息标签</w:t>
      </w:r>
    </w:p>
    <w:p w:rsidR="00B464E6" w:rsidRDefault="00DF04D4">
      <w:pPr>
        <w:spacing w:afterLines="50" w:after="156"/>
        <w:rPr>
          <w:rFonts w:ascii="宋体"/>
          <w:szCs w:val="21"/>
        </w:rPr>
      </w:pPr>
      <w:r>
        <w:rPr>
          <w:rFonts w:ascii="黑体" w:eastAsia="黑体"/>
          <w:szCs w:val="21"/>
        </w:rPr>
        <w:t>7.1</w:t>
      </w:r>
      <w:r w:rsidR="00762C6B">
        <w:rPr>
          <w:rFonts w:ascii="宋体" w:hint="eastAsia"/>
          <w:szCs w:val="21"/>
        </w:rPr>
        <w:t>托盘笼</w:t>
      </w:r>
      <w:r>
        <w:rPr>
          <w:rFonts w:ascii="宋体"/>
          <w:szCs w:val="21"/>
        </w:rPr>
        <w:t>应装有信息标识</w:t>
      </w:r>
      <w:r w:rsidR="008E271A" w:rsidRPr="00AE76FD">
        <w:rPr>
          <w:rFonts w:ascii="宋体" w:hint="eastAsia"/>
          <w:szCs w:val="21"/>
        </w:rPr>
        <w:t>可更换</w:t>
      </w:r>
      <w:r>
        <w:rPr>
          <w:rFonts w:ascii="宋体"/>
          <w:szCs w:val="21"/>
        </w:rPr>
        <w:t>的条码或电子标签等。</w:t>
      </w:r>
    </w:p>
    <w:p w:rsidR="00B464E6" w:rsidRDefault="00DF04D4">
      <w:pPr>
        <w:spacing w:afterLines="50" w:after="156"/>
        <w:rPr>
          <w:rFonts w:ascii="宋体"/>
          <w:szCs w:val="21"/>
        </w:rPr>
      </w:pPr>
      <w:r>
        <w:rPr>
          <w:rFonts w:ascii="黑体" w:eastAsia="黑体"/>
          <w:szCs w:val="21"/>
        </w:rPr>
        <w:t>7.2</w:t>
      </w:r>
      <w:r>
        <w:rPr>
          <w:rFonts w:ascii="宋体"/>
          <w:szCs w:val="21"/>
        </w:rPr>
        <w:t xml:space="preserve"> </w:t>
      </w:r>
      <w:r w:rsidR="00762C6B">
        <w:rPr>
          <w:rFonts w:ascii="宋体" w:hint="eastAsia"/>
          <w:szCs w:val="21"/>
        </w:rPr>
        <w:t>托盘笼</w:t>
      </w:r>
      <w:r>
        <w:rPr>
          <w:rFonts w:ascii="宋体"/>
          <w:szCs w:val="21"/>
        </w:rPr>
        <w:t>条码、箱码、物流单元代码应与全球统一编码标识（GS1）关联衔接，保证信息采集与管理，提供真实、有效、可追溯的实时数据。</w:t>
      </w:r>
    </w:p>
    <w:p w:rsidR="00B464E6" w:rsidRDefault="00DF04D4">
      <w:pPr>
        <w:spacing w:afterLines="50" w:after="156"/>
        <w:rPr>
          <w:rFonts w:ascii="宋体"/>
          <w:szCs w:val="21"/>
        </w:rPr>
      </w:pPr>
      <w:r>
        <w:rPr>
          <w:rFonts w:ascii="黑体" w:eastAsia="黑体"/>
          <w:szCs w:val="21"/>
        </w:rPr>
        <w:t>7.3</w:t>
      </w:r>
      <w:r>
        <w:rPr>
          <w:rFonts w:ascii="宋体"/>
          <w:szCs w:val="21"/>
        </w:rPr>
        <w:t xml:space="preserve"> </w:t>
      </w:r>
      <w:r w:rsidR="00762C6B">
        <w:rPr>
          <w:rFonts w:ascii="宋体" w:hint="eastAsia"/>
          <w:szCs w:val="21"/>
        </w:rPr>
        <w:t>托盘笼</w:t>
      </w:r>
      <w:r>
        <w:rPr>
          <w:rFonts w:ascii="宋体"/>
          <w:szCs w:val="21"/>
        </w:rPr>
        <w:t>编码及条码表示应符合GB/T 31005的要求。</w:t>
      </w:r>
    </w:p>
    <w:p w:rsidR="00B464E6" w:rsidRDefault="00DF04D4">
      <w:pPr>
        <w:spacing w:afterLines="50" w:after="156"/>
        <w:rPr>
          <w:rFonts w:ascii="宋体"/>
          <w:szCs w:val="21"/>
        </w:rPr>
      </w:pPr>
      <w:r>
        <w:rPr>
          <w:rFonts w:ascii="黑体" w:eastAsia="黑体"/>
          <w:szCs w:val="21"/>
        </w:rPr>
        <w:t>7.4</w:t>
      </w:r>
      <w:r>
        <w:rPr>
          <w:rFonts w:ascii="宋体"/>
          <w:szCs w:val="21"/>
        </w:rPr>
        <w:t xml:space="preserve"> 射频识别标签的使用应符合GB/T 35412的要求。</w:t>
      </w:r>
    </w:p>
    <w:p w:rsidR="00B464E6" w:rsidRDefault="00DF04D4">
      <w:pPr>
        <w:spacing w:afterLines="50" w:after="156"/>
        <w:rPr>
          <w:rFonts w:ascii="宋体"/>
          <w:szCs w:val="21"/>
        </w:rPr>
      </w:pPr>
      <w:r>
        <w:rPr>
          <w:rFonts w:ascii="黑体" w:eastAsia="黑体"/>
          <w:szCs w:val="21"/>
        </w:rPr>
        <w:t>7.5</w:t>
      </w:r>
      <w:r>
        <w:rPr>
          <w:rFonts w:ascii="宋体"/>
          <w:szCs w:val="21"/>
        </w:rPr>
        <w:t xml:space="preserve"> </w:t>
      </w:r>
      <w:r>
        <w:rPr>
          <w:rFonts w:ascii="宋体" w:hint="eastAsia"/>
          <w:szCs w:val="21"/>
        </w:rPr>
        <w:t>托盘</w:t>
      </w:r>
      <w:r>
        <w:rPr>
          <w:rFonts w:ascii="宋体"/>
          <w:szCs w:val="21"/>
        </w:rPr>
        <w:t>四角相邻的两个直立面应各安装一个</w:t>
      </w:r>
      <w:r w:rsidR="00762C6B">
        <w:rPr>
          <w:rFonts w:ascii="宋体" w:hint="eastAsia"/>
          <w:szCs w:val="21"/>
        </w:rPr>
        <w:t>托盘笼</w:t>
      </w:r>
      <w:r>
        <w:rPr>
          <w:rFonts w:ascii="宋体"/>
          <w:szCs w:val="21"/>
        </w:rPr>
        <w:t>条码标识，条码标识边缘到任何一个直立边的间距应不小于50mm。</w:t>
      </w:r>
    </w:p>
    <w:p w:rsidR="00B464E6" w:rsidRDefault="00DF04D4">
      <w:pPr>
        <w:widowControl/>
        <w:spacing w:beforeLines="50" w:before="156" w:after="120"/>
        <w:jc w:val="left"/>
        <w:outlineLvl w:val="2"/>
        <w:rPr>
          <w:rFonts w:ascii="黑体" w:eastAsia="黑体"/>
          <w:kern w:val="0"/>
          <w:szCs w:val="21"/>
        </w:rPr>
      </w:pPr>
      <w:r>
        <w:rPr>
          <w:rFonts w:ascii="黑体" w:eastAsia="黑体" w:hint="eastAsia"/>
          <w:kern w:val="0"/>
          <w:szCs w:val="21"/>
        </w:rPr>
        <w:t>8</w:t>
      </w:r>
      <w:r>
        <w:rPr>
          <w:rFonts w:ascii="黑体" w:eastAsia="黑体"/>
          <w:kern w:val="0"/>
          <w:szCs w:val="21"/>
        </w:rPr>
        <w:t xml:space="preserve"> </w:t>
      </w:r>
      <w:r>
        <w:rPr>
          <w:rFonts w:ascii="黑体" w:eastAsia="黑体" w:hint="eastAsia"/>
          <w:kern w:val="0"/>
          <w:szCs w:val="21"/>
        </w:rPr>
        <w:t>作业规范</w:t>
      </w:r>
    </w:p>
    <w:p w:rsidR="00B464E6" w:rsidRDefault="00DF04D4">
      <w:pPr>
        <w:rPr>
          <w:rFonts w:ascii="黑体" w:eastAsia="黑体"/>
          <w:szCs w:val="21"/>
        </w:rPr>
      </w:pPr>
      <w:r>
        <w:rPr>
          <w:rFonts w:ascii="黑体" w:eastAsia="黑体" w:hint="eastAsia"/>
          <w:szCs w:val="21"/>
        </w:rPr>
        <w:t>8</w:t>
      </w:r>
      <w:r>
        <w:rPr>
          <w:rFonts w:ascii="黑体" w:eastAsia="黑体"/>
          <w:szCs w:val="21"/>
        </w:rPr>
        <w:t xml:space="preserve">.1 </w:t>
      </w:r>
      <w:r>
        <w:rPr>
          <w:rFonts w:ascii="黑体" w:eastAsia="黑体" w:hint="eastAsia"/>
          <w:szCs w:val="21"/>
        </w:rPr>
        <w:t>作业准备</w:t>
      </w:r>
    </w:p>
    <w:p w:rsidR="00B464E6" w:rsidRDefault="00DF04D4">
      <w:pPr>
        <w:ind w:firstLineChars="200" w:firstLine="420"/>
        <w:rPr>
          <w:rFonts w:ascii="宋体"/>
          <w:szCs w:val="21"/>
        </w:rPr>
      </w:pPr>
      <w:r>
        <w:rPr>
          <w:rFonts w:ascii="宋体"/>
          <w:szCs w:val="21"/>
        </w:rPr>
        <w:t>1 作业前</w:t>
      </w:r>
      <w:r>
        <w:rPr>
          <w:rFonts w:ascii="宋体" w:hint="eastAsia"/>
          <w:szCs w:val="21"/>
        </w:rPr>
        <w:t>应</w:t>
      </w:r>
      <w:r>
        <w:rPr>
          <w:rFonts w:ascii="宋体"/>
          <w:szCs w:val="21"/>
        </w:rPr>
        <w:t>检查确认</w:t>
      </w:r>
      <w:r w:rsidR="00762C6B">
        <w:rPr>
          <w:rFonts w:ascii="宋体" w:hint="eastAsia"/>
          <w:szCs w:val="21"/>
        </w:rPr>
        <w:t>托盘笼</w:t>
      </w:r>
      <w:r>
        <w:rPr>
          <w:rFonts w:ascii="宋体"/>
          <w:szCs w:val="21"/>
        </w:rPr>
        <w:t>外观完好无损，标识、条码或电子标签齐全有效。</w:t>
      </w:r>
    </w:p>
    <w:p w:rsidR="00B464E6" w:rsidRDefault="00DF04D4">
      <w:pPr>
        <w:ind w:firstLineChars="200" w:firstLine="420"/>
        <w:rPr>
          <w:rFonts w:ascii="宋体"/>
          <w:szCs w:val="21"/>
        </w:rPr>
      </w:pPr>
      <w:r>
        <w:rPr>
          <w:rFonts w:ascii="宋体"/>
          <w:szCs w:val="21"/>
        </w:rPr>
        <w:t>2 作业前</w:t>
      </w:r>
      <w:r>
        <w:rPr>
          <w:rFonts w:ascii="宋体" w:hint="eastAsia"/>
          <w:szCs w:val="21"/>
        </w:rPr>
        <w:t>应确认</w:t>
      </w:r>
      <w:r w:rsidR="00762C6B">
        <w:rPr>
          <w:rFonts w:ascii="宋体" w:hint="eastAsia"/>
          <w:szCs w:val="21"/>
        </w:rPr>
        <w:t>托盘笼</w:t>
      </w:r>
      <w:r>
        <w:rPr>
          <w:rFonts w:ascii="宋体" w:hint="eastAsia"/>
          <w:szCs w:val="21"/>
        </w:rPr>
        <w:t>额定载荷与计划配载的货物重量相符，不得超负荷装载</w:t>
      </w:r>
      <w:r>
        <w:rPr>
          <w:rFonts w:ascii="宋体"/>
          <w:szCs w:val="21"/>
        </w:rPr>
        <w:t>。</w:t>
      </w:r>
    </w:p>
    <w:p w:rsidR="00B464E6" w:rsidRDefault="00DF04D4">
      <w:pPr>
        <w:spacing w:afterLines="50" w:after="156"/>
        <w:ind w:firstLineChars="200" w:firstLine="420"/>
        <w:rPr>
          <w:rFonts w:ascii="宋体"/>
          <w:szCs w:val="21"/>
        </w:rPr>
      </w:pPr>
      <w:r>
        <w:rPr>
          <w:rFonts w:ascii="宋体"/>
          <w:szCs w:val="21"/>
        </w:rPr>
        <w:t xml:space="preserve">3 </w:t>
      </w:r>
      <w:r w:rsidR="00762C6B">
        <w:rPr>
          <w:rFonts w:ascii="宋体" w:hint="eastAsia"/>
          <w:szCs w:val="21"/>
        </w:rPr>
        <w:t>托盘笼</w:t>
      </w:r>
      <w:r>
        <w:rPr>
          <w:rFonts w:ascii="宋体" w:hint="eastAsia"/>
          <w:szCs w:val="21"/>
        </w:rPr>
        <w:t>吊装作业时，应配备与</w:t>
      </w:r>
      <w:r w:rsidR="00762C6B">
        <w:rPr>
          <w:rFonts w:ascii="宋体" w:hint="eastAsia"/>
          <w:szCs w:val="21"/>
        </w:rPr>
        <w:t>托盘笼</w:t>
      </w:r>
      <w:r>
        <w:rPr>
          <w:rFonts w:ascii="宋体" w:hint="eastAsia"/>
          <w:szCs w:val="21"/>
        </w:rPr>
        <w:t>额定载荷相符的吊装索具。</w:t>
      </w:r>
    </w:p>
    <w:p w:rsidR="00B464E6" w:rsidRDefault="00DF04D4">
      <w:pPr>
        <w:rPr>
          <w:rFonts w:ascii="黑体" w:eastAsia="黑体"/>
          <w:szCs w:val="21"/>
        </w:rPr>
      </w:pPr>
      <w:r>
        <w:rPr>
          <w:rFonts w:ascii="黑体" w:eastAsia="黑体" w:hint="eastAsia"/>
          <w:szCs w:val="21"/>
        </w:rPr>
        <w:t>8</w:t>
      </w:r>
      <w:r>
        <w:rPr>
          <w:rFonts w:ascii="黑体" w:eastAsia="黑体"/>
          <w:szCs w:val="21"/>
        </w:rPr>
        <w:t xml:space="preserve">.2 </w:t>
      </w:r>
      <w:r w:rsidR="00762C6B">
        <w:rPr>
          <w:rFonts w:ascii="黑体" w:eastAsia="黑体" w:hint="eastAsia"/>
          <w:szCs w:val="21"/>
        </w:rPr>
        <w:t>托盘笼</w:t>
      </w:r>
      <w:r>
        <w:rPr>
          <w:rFonts w:ascii="黑体" w:eastAsia="黑体" w:hint="eastAsia"/>
          <w:szCs w:val="21"/>
        </w:rPr>
        <w:t>集货</w:t>
      </w:r>
    </w:p>
    <w:p w:rsidR="00B464E6" w:rsidRDefault="00DF04D4">
      <w:pPr>
        <w:rPr>
          <w:rFonts w:ascii="宋体"/>
          <w:szCs w:val="21"/>
        </w:rPr>
      </w:pPr>
      <w:r>
        <w:rPr>
          <w:rFonts w:ascii="宋体" w:hint="eastAsia"/>
          <w:szCs w:val="21"/>
        </w:rPr>
        <w:t xml:space="preserve"> </w:t>
      </w:r>
      <w:r>
        <w:rPr>
          <w:rFonts w:ascii="宋体"/>
          <w:szCs w:val="21"/>
        </w:rPr>
        <w:t xml:space="preserve">   1 </w:t>
      </w:r>
      <w:r>
        <w:rPr>
          <w:rFonts w:ascii="宋体" w:hint="eastAsia"/>
          <w:szCs w:val="21"/>
        </w:rPr>
        <w:t>按照货物的装载标准进行集装作业，均衡装盘不偏重。</w:t>
      </w:r>
    </w:p>
    <w:p w:rsidR="00B464E6" w:rsidRDefault="00DF04D4">
      <w:pPr>
        <w:spacing w:afterLines="50" w:after="156"/>
        <w:rPr>
          <w:rFonts w:ascii="宋体"/>
          <w:szCs w:val="21"/>
        </w:rPr>
      </w:pPr>
      <w:r>
        <w:rPr>
          <w:rFonts w:ascii="宋体" w:hint="eastAsia"/>
          <w:szCs w:val="21"/>
        </w:rPr>
        <w:t xml:space="preserve"> </w:t>
      </w:r>
      <w:r>
        <w:rPr>
          <w:rFonts w:ascii="宋体"/>
          <w:szCs w:val="21"/>
        </w:rPr>
        <w:t xml:space="preserve">   2 </w:t>
      </w:r>
      <w:r w:rsidR="00762C6B">
        <w:rPr>
          <w:rFonts w:ascii="宋体" w:hint="eastAsia"/>
          <w:szCs w:val="21"/>
        </w:rPr>
        <w:t>托盘笼</w:t>
      </w:r>
      <w:r>
        <w:rPr>
          <w:rFonts w:ascii="宋体" w:hint="eastAsia"/>
          <w:szCs w:val="21"/>
        </w:rPr>
        <w:t>装载完毕，应由理货员验证后关闭笼门插好插销，打好施封锁后进入待转区。</w:t>
      </w:r>
    </w:p>
    <w:p w:rsidR="005A537E" w:rsidRDefault="00DF04D4" w:rsidP="005A537E">
      <w:pPr>
        <w:pStyle w:val="afb"/>
        <w:numPr>
          <w:ilvl w:val="1"/>
          <w:numId w:val="7"/>
        </w:numPr>
        <w:ind w:firstLineChars="0"/>
        <w:rPr>
          <w:rFonts w:ascii="黑体" w:eastAsia="黑体"/>
          <w:szCs w:val="21"/>
        </w:rPr>
      </w:pPr>
      <w:r w:rsidRPr="005A537E">
        <w:rPr>
          <w:rFonts w:ascii="黑体" w:eastAsia="黑体" w:hint="eastAsia"/>
          <w:szCs w:val="21"/>
        </w:rPr>
        <w:t>叉车作业</w:t>
      </w:r>
    </w:p>
    <w:p w:rsidR="00B464E6" w:rsidRPr="005A537E" w:rsidRDefault="005A537E" w:rsidP="005A537E">
      <w:pPr>
        <w:ind w:firstLineChars="200" w:firstLine="420"/>
        <w:rPr>
          <w:rFonts w:ascii="黑体" w:eastAsia="黑体"/>
          <w:szCs w:val="21"/>
        </w:rPr>
      </w:pPr>
      <w:r>
        <w:rPr>
          <w:rFonts w:ascii="宋体" w:hint="eastAsia"/>
          <w:szCs w:val="21"/>
        </w:rPr>
        <w:t>1</w:t>
      </w:r>
      <w:r w:rsidR="00DF04D4" w:rsidRPr="005A537E">
        <w:rPr>
          <w:rFonts w:ascii="宋体" w:hint="eastAsia"/>
          <w:szCs w:val="21"/>
        </w:rPr>
        <w:t>叉车司机应具备相应的资格证书和岗位能力。</w:t>
      </w:r>
    </w:p>
    <w:p w:rsidR="00B464E6" w:rsidRPr="005A537E" w:rsidRDefault="005A537E" w:rsidP="005A537E">
      <w:pPr>
        <w:pStyle w:val="afb"/>
        <w:ind w:left="360" w:firstLineChars="31" w:firstLine="65"/>
        <w:rPr>
          <w:rFonts w:ascii="宋体"/>
          <w:szCs w:val="21"/>
        </w:rPr>
      </w:pPr>
      <w:r>
        <w:rPr>
          <w:rFonts w:ascii="宋体" w:hint="eastAsia"/>
          <w:szCs w:val="21"/>
        </w:rPr>
        <w:t>2</w:t>
      </w:r>
      <w:r w:rsidR="00DF04D4" w:rsidRPr="005A537E">
        <w:rPr>
          <w:rFonts w:ascii="宋体" w:hint="eastAsia"/>
          <w:szCs w:val="21"/>
        </w:rPr>
        <w:t>叉车（含手动液压搬运车）作业时，货叉应水平进出叉孔，含满</w:t>
      </w:r>
      <w:r w:rsidR="00924027" w:rsidRPr="005A537E">
        <w:rPr>
          <w:rFonts w:ascii="宋体" w:hint="eastAsia"/>
          <w:szCs w:val="21"/>
        </w:rPr>
        <w:t>托盘</w:t>
      </w:r>
      <w:r w:rsidR="00DF04D4" w:rsidRPr="005A537E">
        <w:rPr>
          <w:rFonts w:ascii="宋体" w:hint="eastAsia"/>
          <w:szCs w:val="21"/>
        </w:rPr>
        <w:t>，垂直起降。</w:t>
      </w:r>
    </w:p>
    <w:p w:rsidR="00B464E6" w:rsidRPr="005A537E" w:rsidRDefault="005A537E" w:rsidP="005A537E">
      <w:pPr>
        <w:pStyle w:val="afb"/>
        <w:ind w:left="360" w:firstLineChars="31" w:firstLine="65"/>
        <w:rPr>
          <w:rFonts w:ascii="宋体"/>
          <w:szCs w:val="21"/>
        </w:rPr>
      </w:pPr>
      <w:r>
        <w:rPr>
          <w:rFonts w:ascii="宋体" w:hint="eastAsia"/>
          <w:szCs w:val="21"/>
        </w:rPr>
        <w:t>3</w:t>
      </w:r>
      <w:r w:rsidR="00DF04D4" w:rsidRPr="005A537E">
        <w:rPr>
          <w:rFonts w:ascii="宋体" w:hint="eastAsia"/>
          <w:szCs w:val="21"/>
        </w:rPr>
        <w:t>不得使用货叉顶推</w:t>
      </w:r>
      <w:r w:rsidR="00762C6B">
        <w:rPr>
          <w:rFonts w:ascii="宋体" w:hint="eastAsia"/>
          <w:szCs w:val="21"/>
        </w:rPr>
        <w:t>托盘笼</w:t>
      </w:r>
      <w:r w:rsidR="00DF04D4" w:rsidRPr="005A537E">
        <w:rPr>
          <w:rFonts w:ascii="宋体" w:hint="eastAsia"/>
          <w:szCs w:val="21"/>
        </w:rPr>
        <w:t>，也不得利用叉车惯性溜放</w:t>
      </w:r>
      <w:r w:rsidR="00762C6B">
        <w:rPr>
          <w:rFonts w:ascii="宋体" w:hint="eastAsia"/>
          <w:szCs w:val="21"/>
        </w:rPr>
        <w:t>托盘笼</w:t>
      </w:r>
      <w:r w:rsidR="00DF04D4" w:rsidRPr="005A537E">
        <w:rPr>
          <w:rFonts w:ascii="宋体" w:hint="eastAsia"/>
          <w:szCs w:val="21"/>
        </w:rPr>
        <w:t>。</w:t>
      </w:r>
    </w:p>
    <w:p w:rsidR="00B464E6" w:rsidRDefault="005A537E" w:rsidP="005A537E">
      <w:pPr>
        <w:pStyle w:val="10"/>
        <w:spacing w:afterLines="50" w:after="156"/>
        <w:ind w:left="360" w:firstLineChars="31" w:firstLine="65"/>
        <w:rPr>
          <w:rFonts w:ascii="宋体"/>
          <w:szCs w:val="21"/>
        </w:rPr>
      </w:pPr>
      <w:r>
        <w:rPr>
          <w:rFonts w:ascii="宋体" w:hint="eastAsia"/>
          <w:szCs w:val="21"/>
        </w:rPr>
        <w:lastRenderedPageBreak/>
        <w:t>4</w:t>
      </w:r>
      <w:r w:rsidR="00DF04D4">
        <w:rPr>
          <w:rFonts w:ascii="宋体" w:hint="eastAsia"/>
          <w:szCs w:val="21"/>
        </w:rPr>
        <w:t>不得使用</w:t>
      </w:r>
      <w:r w:rsidR="00BB17CC">
        <w:rPr>
          <w:rFonts w:ascii="宋体" w:hint="eastAsia"/>
          <w:szCs w:val="21"/>
        </w:rPr>
        <w:t>任何</w:t>
      </w:r>
      <w:r w:rsidR="00DF04D4">
        <w:rPr>
          <w:rFonts w:ascii="宋体" w:hint="eastAsia"/>
          <w:szCs w:val="21"/>
        </w:rPr>
        <w:t>动力采取挂钩、绳索等直接拖拉笼体来移动</w:t>
      </w:r>
      <w:r w:rsidR="00762C6B">
        <w:rPr>
          <w:rFonts w:ascii="宋体" w:hint="eastAsia"/>
          <w:szCs w:val="21"/>
        </w:rPr>
        <w:t>托盘笼</w:t>
      </w:r>
      <w:r w:rsidR="00DF04D4">
        <w:rPr>
          <w:rFonts w:ascii="宋体" w:hint="eastAsia"/>
          <w:szCs w:val="21"/>
        </w:rPr>
        <w:t>。</w:t>
      </w:r>
    </w:p>
    <w:p w:rsidR="00B464E6" w:rsidRDefault="00B464E6">
      <w:pPr>
        <w:pStyle w:val="10"/>
        <w:spacing w:afterLines="50" w:after="156"/>
        <w:ind w:left="360" w:firstLineChars="0" w:firstLine="0"/>
        <w:rPr>
          <w:rFonts w:ascii="宋体"/>
          <w:szCs w:val="21"/>
        </w:rPr>
      </w:pPr>
    </w:p>
    <w:p w:rsidR="00B464E6" w:rsidRDefault="00DF04D4" w:rsidP="00AE76FD">
      <w:pPr>
        <w:tabs>
          <w:tab w:val="left" w:pos="426"/>
        </w:tabs>
        <w:rPr>
          <w:rFonts w:ascii="黑体" w:eastAsia="黑体"/>
          <w:szCs w:val="21"/>
        </w:rPr>
      </w:pPr>
      <w:r>
        <w:rPr>
          <w:rFonts w:ascii="黑体" w:eastAsia="黑体" w:hint="eastAsia"/>
          <w:szCs w:val="21"/>
        </w:rPr>
        <w:t>8</w:t>
      </w:r>
      <w:r>
        <w:rPr>
          <w:rFonts w:ascii="黑体" w:eastAsia="黑体"/>
          <w:szCs w:val="21"/>
        </w:rPr>
        <w:t xml:space="preserve">.4 </w:t>
      </w:r>
      <w:r>
        <w:rPr>
          <w:rFonts w:ascii="黑体" w:eastAsia="黑体" w:hint="eastAsia"/>
          <w:szCs w:val="21"/>
        </w:rPr>
        <w:t>吊装作业</w:t>
      </w:r>
    </w:p>
    <w:p w:rsidR="00B464E6" w:rsidRDefault="00DF04D4">
      <w:pPr>
        <w:ind w:firstLine="420"/>
        <w:rPr>
          <w:rFonts w:ascii="宋体"/>
          <w:szCs w:val="21"/>
        </w:rPr>
      </w:pPr>
      <w:r>
        <w:rPr>
          <w:rFonts w:ascii="宋体" w:hint="eastAsia"/>
          <w:szCs w:val="21"/>
        </w:rPr>
        <w:t>1</w:t>
      </w:r>
      <w:r>
        <w:rPr>
          <w:rFonts w:ascii="宋体"/>
          <w:szCs w:val="21"/>
        </w:rPr>
        <w:t xml:space="preserve"> </w:t>
      </w:r>
      <w:r>
        <w:rPr>
          <w:rFonts w:ascii="宋体" w:hint="eastAsia"/>
          <w:szCs w:val="21"/>
        </w:rPr>
        <w:t>使用各类起重机或航空器（直升机、无人机）应加挂吊装索具进行</w:t>
      </w:r>
      <w:r w:rsidR="00762C6B">
        <w:rPr>
          <w:rFonts w:ascii="宋体" w:hint="eastAsia"/>
          <w:szCs w:val="21"/>
        </w:rPr>
        <w:t>托盘笼</w:t>
      </w:r>
      <w:r>
        <w:rPr>
          <w:rFonts w:ascii="宋体" w:hint="eastAsia"/>
          <w:szCs w:val="21"/>
        </w:rPr>
        <w:t>的吊装作业。吊装索具应安全可靠，吊装方式见图</w:t>
      </w:r>
      <w:r>
        <w:rPr>
          <w:rFonts w:ascii="宋体"/>
          <w:szCs w:val="21"/>
        </w:rPr>
        <w:t>6。</w:t>
      </w:r>
    </w:p>
    <w:p w:rsidR="00B464E6" w:rsidRDefault="00DF04D4">
      <w:pPr>
        <w:ind w:firstLine="420"/>
        <w:rPr>
          <w:rFonts w:ascii="宋体"/>
          <w:szCs w:val="21"/>
        </w:rPr>
      </w:pPr>
      <w:r>
        <w:rPr>
          <w:rFonts w:ascii="宋体"/>
          <w:szCs w:val="21"/>
        </w:rPr>
        <w:t xml:space="preserve">2 </w:t>
      </w:r>
      <w:r>
        <w:rPr>
          <w:rFonts w:ascii="宋体" w:hint="eastAsia"/>
          <w:szCs w:val="21"/>
        </w:rPr>
        <w:t>起重机司机或航空器驾驶员具备相应的证书、岗位能力，遵守安全操作规程。</w:t>
      </w:r>
    </w:p>
    <w:p w:rsidR="00B464E6" w:rsidRPr="00AE76FD" w:rsidRDefault="00AE76FD" w:rsidP="00AE76FD">
      <w:pPr>
        <w:ind w:firstLineChars="202" w:firstLine="424"/>
        <w:rPr>
          <w:rFonts w:ascii="宋体"/>
          <w:szCs w:val="21"/>
        </w:rPr>
      </w:pPr>
      <w:r>
        <w:rPr>
          <w:rFonts w:ascii="宋体" w:hint="eastAsia"/>
          <w:szCs w:val="21"/>
        </w:rPr>
        <w:t>3</w:t>
      </w:r>
      <w:r>
        <w:rPr>
          <w:rFonts w:ascii="宋体"/>
          <w:szCs w:val="21"/>
        </w:rPr>
        <w:t xml:space="preserve"> </w:t>
      </w:r>
      <w:r w:rsidR="00DF04D4" w:rsidRPr="00AE76FD">
        <w:rPr>
          <w:rFonts w:ascii="宋体" w:hint="eastAsia"/>
          <w:szCs w:val="21"/>
        </w:rPr>
        <w:t>起升前确认四角吊钩钩口朝外，扣好自锁卡，平稳起钩加速。严禁甩钩、悠钩、拖钩作业。</w:t>
      </w:r>
    </w:p>
    <w:p w:rsidR="00B464E6" w:rsidRPr="00533F9F" w:rsidRDefault="00AE76FD" w:rsidP="00AE76FD">
      <w:pPr>
        <w:pStyle w:val="afb"/>
        <w:ind w:left="360" w:firstLineChars="31" w:firstLine="65"/>
        <w:rPr>
          <w:rFonts w:ascii="宋体"/>
          <w:szCs w:val="21"/>
        </w:rPr>
      </w:pPr>
      <w:r>
        <w:rPr>
          <w:rFonts w:ascii="宋体"/>
          <w:szCs w:val="21"/>
        </w:rPr>
        <w:t xml:space="preserve">4 </w:t>
      </w:r>
      <w:r w:rsidR="00DF04D4" w:rsidRPr="00533F9F">
        <w:rPr>
          <w:rFonts w:ascii="宋体" w:hint="eastAsia"/>
          <w:szCs w:val="21"/>
        </w:rPr>
        <w:t>露天吊装作业的，当风力达到六级（含六级）以上时停止吊装作业。</w:t>
      </w:r>
    </w:p>
    <w:p w:rsidR="00B464E6" w:rsidRDefault="00DF04D4">
      <w:pPr>
        <w:spacing w:beforeLines="50" w:before="156" w:afterLines="50" w:after="156"/>
        <w:jc w:val="center"/>
        <w:rPr>
          <w:rFonts w:ascii="宋体"/>
          <w:szCs w:val="21"/>
        </w:rPr>
      </w:pPr>
      <w:r>
        <w:rPr>
          <w:noProof/>
        </w:rPr>
        <w:drawing>
          <wp:inline distT="0" distB="0" distL="0" distR="0">
            <wp:extent cx="2819400" cy="2181225"/>
            <wp:effectExtent l="0" t="0" r="0" b="9525"/>
            <wp:docPr id="4" name="图片 4" descr="934195115163883634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3419511516388363490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9400" cy="2181225"/>
                    </a:xfrm>
                    <a:prstGeom prst="rect">
                      <a:avLst/>
                    </a:prstGeom>
                    <a:noFill/>
                    <a:ln>
                      <a:noFill/>
                    </a:ln>
                  </pic:spPr>
                </pic:pic>
              </a:graphicData>
            </a:graphic>
          </wp:inline>
        </w:drawing>
      </w:r>
    </w:p>
    <w:p w:rsidR="00B464E6" w:rsidRPr="009C0548" w:rsidRDefault="00DF04D4" w:rsidP="00533F9F">
      <w:pPr>
        <w:pStyle w:val="a"/>
        <w:numPr>
          <w:ilvl w:val="0"/>
          <w:numId w:val="0"/>
        </w:numPr>
        <w:spacing w:before="156" w:after="156"/>
        <w:ind w:leftChars="100" w:left="210" w:firstLineChars="800" w:firstLine="1680"/>
        <w:jc w:val="both"/>
        <w:rPr>
          <w:rFonts w:ascii="宋体" w:eastAsia="宋体" w:hAnsi="宋体"/>
          <w:szCs w:val="21"/>
        </w:rPr>
      </w:pPr>
      <w:r w:rsidRPr="009C0548">
        <w:rPr>
          <w:rFonts w:ascii="宋体" w:eastAsia="宋体" w:hAnsi="宋体" w:hint="eastAsia"/>
          <w:szCs w:val="21"/>
        </w:rPr>
        <w:t>a）</w:t>
      </w:r>
      <w:r w:rsidRPr="009C0548">
        <w:rPr>
          <w:rFonts w:ascii="宋体" w:eastAsia="宋体" w:hAnsi="宋体"/>
          <w:szCs w:val="21"/>
        </w:rPr>
        <w:t>单</w:t>
      </w:r>
      <w:r w:rsidRPr="009C0548">
        <w:rPr>
          <w:rFonts w:ascii="宋体" w:eastAsia="宋体" w:hAnsi="宋体" w:hint="eastAsia"/>
          <w:szCs w:val="21"/>
        </w:rPr>
        <w:t>笼</w:t>
      </w:r>
      <w:r w:rsidRPr="009C0548">
        <w:rPr>
          <w:rFonts w:ascii="宋体" w:eastAsia="宋体" w:hAnsi="宋体"/>
          <w:szCs w:val="21"/>
        </w:rPr>
        <w:t xml:space="preserve">直接吊装 </w:t>
      </w:r>
      <w:r w:rsidRPr="009C0548">
        <w:rPr>
          <w:rFonts w:ascii="宋体" w:eastAsia="宋体" w:hAnsi="宋体" w:hint="eastAsia"/>
          <w:szCs w:val="21"/>
        </w:rPr>
        <w:t xml:space="preserve">    </w:t>
      </w:r>
      <w:r w:rsidRPr="009C0548">
        <w:rPr>
          <w:rFonts w:ascii="宋体" w:eastAsia="宋体" w:hAnsi="宋体"/>
          <w:szCs w:val="21"/>
        </w:rPr>
        <w:t xml:space="preserve">   </w:t>
      </w:r>
      <w:r w:rsidRPr="009C0548">
        <w:rPr>
          <w:rFonts w:ascii="宋体" w:eastAsia="宋体" w:hAnsi="宋体" w:hint="eastAsia"/>
          <w:szCs w:val="21"/>
        </w:rPr>
        <w:t>b）双笼</w:t>
      </w:r>
      <w:r w:rsidRPr="009C0548">
        <w:rPr>
          <w:rFonts w:ascii="宋体" w:eastAsia="宋体" w:hAnsi="宋体"/>
          <w:szCs w:val="21"/>
        </w:rPr>
        <w:t>并列吊装</w:t>
      </w:r>
      <w:r w:rsidRPr="009C0548">
        <w:rPr>
          <w:rFonts w:ascii="宋体" w:eastAsia="宋体" w:hAnsi="宋体" w:hint="eastAsia"/>
          <w:szCs w:val="21"/>
        </w:rPr>
        <w:t xml:space="preserve">      </w:t>
      </w:r>
    </w:p>
    <w:p w:rsidR="00B464E6" w:rsidRDefault="00DF04D4">
      <w:pPr>
        <w:pStyle w:val="a"/>
        <w:numPr>
          <w:ilvl w:val="0"/>
          <w:numId w:val="0"/>
        </w:numPr>
        <w:spacing w:beforeLines="0" w:before="0" w:after="156"/>
        <w:ind w:left="3402"/>
        <w:jc w:val="both"/>
        <w:rPr>
          <w:szCs w:val="21"/>
        </w:rPr>
      </w:pPr>
      <w:r>
        <w:rPr>
          <w:rFonts w:hint="eastAsia"/>
          <w:szCs w:val="21"/>
        </w:rPr>
        <w:t>图</w:t>
      </w:r>
      <w:r>
        <w:rPr>
          <w:lang w:val="zh-CN"/>
        </w:rPr>
        <w:t>6</w:t>
      </w:r>
      <w:r w:rsidR="00762C6B">
        <w:rPr>
          <w:rFonts w:hint="eastAsia"/>
          <w:lang w:val="zh-CN"/>
        </w:rPr>
        <w:t>托盘笼</w:t>
      </w:r>
      <w:r>
        <w:rPr>
          <w:szCs w:val="21"/>
        </w:rPr>
        <w:t>吊装</w:t>
      </w:r>
      <w:r>
        <w:rPr>
          <w:rFonts w:hint="eastAsia"/>
          <w:szCs w:val="21"/>
        </w:rPr>
        <w:t>作业方式</w:t>
      </w:r>
    </w:p>
    <w:p w:rsidR="00B464E6" w:rsidRPr="00AE76FD" w:rsidRDefault="00DF04D4" w:rsidP="00AE76FD">
      <w:pPr>
        <w:rPr>
          <w:rFonts w:ascii="黑体" w:eastAsia="黑体" w:hAnsi="黑体"/>
          <w:b/>
          <w:szCs w:val="21"/>
        </w:rPr>
      </w:pPr>
      <w:r>
        <w:rPr>
          <w:rFonts w:ascii="宋体"/>
          <w:noProof/>
          <w:szCs w:val="21"/>
        </w:rPr>
        <mc:AlternateContent>
          <mc:Choice Requires="wps">
            <w:drawing>
              <wp:anchor distT="0" distB="0" distL="114298" distR="114298" simplePos="0" relativeHeight="25" behindDoc="0" locked="0" layoutInCell="1" hidden="0" allowOverlap="1">
                <wp:simplePos x="0" y="0"/>
                <wp:positionH relativeFrom="column">
                  <wp:posOffset>1823720</wp:posOffset>
                </wp:positionH>
                <wp:positionV relativeFrom="paragraph">
                  <wp:posOffset>686435</wp:posOffset>
                </wp:positionV>
                <wp:extent cx="1847850" cy="952"/>
                <wp:effectExtent l="0" t="0" r="0" b="0"/>
                <wp:wrapNone/>
                <wp:docPr id="22" name="直线连接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952"/>
                        </a:xfrm>
                        <a:prstGeom prst="straightConnector1">
                          <a:avLst/>
                        </a:prstGeom>
                        <a:noFill/>
                        <a:ln w="9525" cap="flat" cmpd="sng">
                          <a:solidFill>
                            <a:srgbClr val="000000"/>
                          </a:solidFill>
                          <a:prstDash val="solid"/>
                          <a:round/>
                        </a:ln>
                      </wps:spPr>
                      <wps:bodyPr/>
                    </wps:wsp>
                  </a:graphicData>
                </a:graphic>
              </wp:anchor>
            </w:drawing>
          </mc:Choice>
          <mc:Fallback>
            <w:pict>
              <v:shapetype w14:anchorId="4BF3DF1F" id="_x0000_t32" coordsize="21600,21600" o:spt="32" o:oned="t" path="m,l21600,21600e" filled="f">
                <v:path arrowok="t" fillok="f" o:connecttype="none"/>
                <o:lock v:ext="edit" shapetype="t"/>
              </v:shapetype>
              <v:shape id="直线连接线 22" o:spid="_x0000_s1026" type="#_x0000_t32" style="position:absolute;left:0;text-align:left;margin-left:143.6pt;margin-top:54.05pt;width:145.5pt;height:.05pt;z-index:25;visibility:visible;mso-wrap-style:square;mso-wrap-distance-left:3.17494mm;mso-wrap-distance-top:0;mso-wrap-distance-right:3.17494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">
                <o:lock v:ext="edit" shapetype="f"/>
              </v:shape>
            </w:pict>
          </mc:Fallback>
        </mc:AlternateContent>
      </w:r>
    </w:p>
    <w:sectPr w:rsidR="00B464E6" w:rsidRPr="00AE76F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4A1" w:rsidRDefault="00D934A1">
      <w:r>
        <w:separator/>
      </w:r>
    </w:p>
  </w:endnote>
  <w:endnote w:type="continuationSeparator" w:id="0">
    <w:p w:rsidR="00D934A1" w:rsidRDefault="00D9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NewRomanPSMT">
    <w:altName w:val="SimSun-ExtB"/>
    <w:charset w:val="86"/>
    <w:family w:val="auto"/>
    <w:pitch w:val="variable"/>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altName w:val="Arial Unicode MS"/>
    <w:panose1 w:val="020F0502020204030204"/>
    <w:charset w:val="00"/>
    <w:family w:val="swiss"/>
    <w:pitch w:val="default"/>
    <w:sig w:usb0="00000001" w:usb1="4000ACFF" w:usb2="00000001" w:usb3="00000000" w:csb0="2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4E6" w:rsidRDefault="00DF04D4">
    <w:pPr>
      <w:pStyle w:val="ac"/>
      <w:jc w:val="left"/>
    </w:pPr>
    <w:r>
      <w:fldChar w:fldCharType="begin"/>
    </w:r>
    <w:r>
      <w:instrText xml:space="preserve"> PAGE  \* MERGEFORMAT </w:instrText>
    </w:r>
    <w:r>
      <w:fldChar w:fldCharType="separate"/>
    </w:r>
    <w: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EE" w:rsidRDefault="00EC37EE">
    <w:pPr>
      <w:pStyle w:val="a6"/>
      <w:ind w:right="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EE" w:rsidRDefault="00EC37EE">
    <w:pPr>
      <w:pStyle w:val="a6"/>
      <w:ind w:right="21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4E6" w:rsidRDefault="00DF04D4">
    <w:pPr>
      <w:pStyle w:val="a6"/>
      <w:ind w:right="210"/>
    </w:pPr>
    <w:r>
      <w:fldChar w:fldCharType="begin"/>
    </w:r>
    <w:r>
      <w:instrText xml:space="preserve"> PAGE   \* MERGEFORMAT </w:instrText>
    </w:r>
    <w:r>
      <w:fldChar w:fldCharType="separate"/>
    </w:r>
    <w:r w:rsidR="00BE3DA1">
      <w:rPr>
        <w:noProof/>
      </w:rPr>
      <w:t>8</w:t>
    </w:r>
    <w:r>
      <w:fldChar w:fldCharType="end"/>
    </w:r>
  </w:p>
  <w:p w:rsidR="00B464E6" w:rsidRDefault="00B464E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4A1" w:rsidRDefault="00D934A1">
      <w:r>
        <w:separator/>
      </w:r>
    </w:p>
  </w:footnote>
  <w:footnote w:type="continuationSeparator" w:id="0">
    <w:p w:rsidR="00D934A1" w:rsidRDefault="00D93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4E6" w:rsidRDefault="00DF04D4">
    <w:pPr>
      <w:pStyle w:val="ad"/>
      <w:ind w:right="735"/>
      <w:jc w:val="both"/>
    </w:pPr>
    <w:r>
      <w:t>JT/T XXXXX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4E6" w:rsidRDefault="00EC37EE">
    <w:pPr>
      <w:pStyle w:val="ad"/>
    </w:pPr>
    <w:r>
      <w:t>DB21/T</w:t>
    </w:r>
    <w:r w:rsidR="00DF04D4">
      <w:t xml:space="preserve"> XXXXX</w:t>
    </w:r>
    <w:r w:rsidR="00DF04D4">
      <w:t>—</w:t>
    </w:r>
    <w:r w:rsidR="00DF04D4">
      <w:t>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1C05"/>
    <w:multiLevelType w:val="multilevel"/>
    <w:tmpl w:val="4CD860F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A465EA"/>
    <w:multiLevelType w:val="multilevel"/>
    <w:tmpl w:val="11A465EA"/>
    <w:lvl w:ilvl="0">
      <w:start w:val="2"/>
      <w:numFmt w:val="decimal"/>
      <w:lvlRestart w:val="0"/>
      <w:lvlText w:val="%1"/>
      <w:lvlJc w:val="left"/>
      <w:pPr>
        <w:tabs>
          <w:tab w:val="num" w:pos="0"/>
        </w:tabs>
        <w:ind w:left="360" w:hanging="36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 w15:restartNumberingAfterBreak="0">
    <w:nsid w:val="1309660D"/>
    <w:multiLevelType w:val="multilevel"/>
    <w:tmpl w:val="1309660D"/>
    <w:lvl w:ilvl="0">
      <w:start w:val="1"/>
      <w:numFmt w:val="decimal"/>
      <w:lvlRestart w:val="0"/>
      <w:pStyle w:val="a"/>
      <w:lvlText w:val="%1."/>
      <w:lvlJc w:val="left"/>
      <w:pPr>
        <w:tabs>
          <w:tab w:val="num" w:pos="0"/>
        </w:tabs>
        <w:ind w:left="720" w:hanging="720"/>
      </w:pPr>
    </w:lvl>
    <w:lvl w:ilvl="1">
      <w:start w:val="1"/>
      <w:numFmt w:val="decimal"/>
      <w:lvlText w:val="%2."/>
      <w:lvlJc w:val="left"/>
      <w:pPr>
        <w:tabs>
          <w:tab w:val="num" w:pos="0"/>
        </w:tabs>
        <w:ind w:left="1440" w:hanging="720"/>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decimal"/>
      <w:lvlText w:val="%9."/>
      <w:lvlJc w:val="left"/>
      <w:pPr>
        <w:tabs>
          <w:tab w:val="num" w:pos="0"/>
        </w:tabs>
        <w:ind w:left="6480" w:hanging="720"/>
      </w:pPr>
    </w:lvl>
  </w:abstractNum>
  <w:abstractNum w:abstractNumId="3" w15:restartNumberingAfterBreak="0">
    <w:nsid w:val="1A5F6260"/>
    <w:multiLevelType w:val="hybridMultilevel"/>
    <w:tmpl w:val="F81A8800"/>
    <w:lvl w:ilvl="0" w:tplc="FAE2504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FC91163"/>
    <w:multiLevelType w:val="multilevel"/>
    <w:tmpl w:val="1FC91163"/>
    <w:lvl w:ilvl="0">
      <w:start w:val="1"/>
      <w:numFmt w:val="decimal"/>
      <w:lvlRestart w:val="0"/>
      <w:pStyle w:val="a0"/>
      <w:suff w:val="nothing"/>
      <w:lvlText w:val="%1　"/>
      <w:lvlJc w:val="left"/>
      <w:pPr>
        <w:tabs>
          <w:tab w:val="num" w:pos="0"/>
        </w:tabs>
        <w:ind w:left="0" w:firstLine="0"/>
      </w:pPr>
      <w:rPr>
        <w:rFonts w:ascii="黑体" w:eastAsia="黑体" w:hAnsi="黑体" w:hint="eastAsia"/>
        <w:b w:val="0"/>
        <w:i w:val="0"/>
        <w:sz w:val="21"/>
        <w:szCs w:val="21"/>
      </w:rPr>
    </w:lvl>
    <w:lvl w:ilvl="1">
      <w:start w:val="1"/>
      <w:numFmt w:val="decimal"/>
      <w:pStyle w:val="a1"/>
      <w:suff w:val="nothing"/>
      <w:lvlText w:val="%1.%2　"/>
      <w:lvlJc w:val="left"/>
      <w:pPr>
        <w:tabs>
          <w:tab w:val="num" w:pos="0"/>
        </w:tabs>
        <w:ind w:left="-568" w:firstLine="0"/>
      </w:pPr>
      <w:rPr>
        <w:rFonts w:ascii="黑体" w:eastAsia="黑体" w:hAnsi="黑体" w:cs="Times New Roman" w:hint="eastAsia"/>
        <w:b w:val="0"/>
        <w:bCs w:val="0"/>
        <w:i w:val="0"/>
        <w:iCs w:val="0"/>
        <w:caps w:val="0"/>
        <w:smallCaps w:val="0"/>
        <w:strike/>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tabs>
          <w:tab w:val="num" w:pos="0"/>
        </w:tabs>
        <w:ind w:left="284" w:firstLine="0"/>
      </w:pPr>
      <w:rPr>
        <w:rFonts w:ascii="黑体" w:eastAsia="黑体" w:hAnsi="黑体" w:hint="eastAsia"/>
        <w:b w:val="0"/>
        <w:i w:val="0"/>
        <w:sz w:val="21"/>
      </w:rPr>
    </w:lvl>
    <w:lvl w:ilvl="3">
      <w:start w:val="1"/>
      <w:numFmt w:val="decimal"/>
      <w:suff w:val="nothing"/>
      <w:lvlText w:val="%1.%2.%3.%4　"/>
      <w:lvlJc w:val="left"/>
      <w:pPr>
        <w:tabs>
          <w:tab w:val="num" w:pos="0"/>
        </w:tabs>
        <w:ind w:left="-568" w:firstLine="0"/>
      </w:pPr>
      <w:rPr>
        <w:rFonts w:ascii="黑体" w:eastAsia="黑体" w:hAnsi="黑体" w:hint="eastAsia"/>
        <w:b w:val="0"/>
        <w:i w:val="0"/>
        <w:sz w:val="21"/>
      </w:rPr>
    </w:lvl>
    <w:lvl w:ilvl="4">
      <w:start w:val="1"/>
      <w:numFmt w:val="decimal"/>
      <w:suff w:val="nothing"/>
      <w:lvlText w:val="%1.%2.%3.%4.%5　"/>
      <w:lvlJc w:val="left"/>
      <w:pPr>
        <w:tabs>
          <w:tab w:val="num" w:pos="0"/>
        </w:tabs>
        <w:ind w:left="-568" w:firstLine="0"/>
      </w:pPr>
      <w:rPr>
        <w:rFonts w:ascii="黑体" w:eastAsia="黑体" w:hAnsi="黑体" w:hint="eastAsia"/>
        <w:b w:val="0"/>
        <w:i w:val="0"/>
        <w:sz w:val="21"/>
      </w:rPr>
    </w:lvl>
    <w:lvl w:ilvl="5">
      <w:start w:val="1"/>
      <w:numFmt w:val="decimal"/>
      <w:suff w:val="nothing"/>
      <w:lvlText w:val="%1.%2.%3.%4.%5.%6　"/>
      <w:lvlJc w:val="left"/>
      <w:pPr>
        <w:tabs>
          <w:tab w:val="num" w:pos="0"/>
        </w:tabs>
        <w:ind w:left="-568" w:firstLine="0"/>
      </w:pPr>
      <w:rPr>
        <w:rFonts w:ascii="黑体" w:eastAsia="黑体" w:hAnsi="黑体" w:hint="eastAsia"/>
        <w:b w:val="0"/>
        <w:i w:val="0"/>
        <w:sz w:val="21"/>
      </w:rPr>
    </w:lvl>
    <w:lvl w:ilvl="6">
      <w:start w:val="1"/>
      <w:numFmt w:val="decimal"/>
      <w:suff w:val="nothing"/>
      <w:lvlText w:val="%1%2.%3.%4.%5.%6.%7　"/>
      <w:lvlJc w:val="left"/>
      <w:pPr>
        <w:tabs>
          <w:tab w:val="num" w:pos="0"/>
        </w:tabs>
        <w:ind w:left="-568" w:firstLine="0"/>
      </w:pPr>
      <w:rPr>
        <w:rFonts w:ascii="黑体" w:eastAsia="黑体" w:hAnsi="黑体" w:hint="eastAsia"/>
        <w:b w:val="0"/>
        <w:i w:val="0"/>
        <w:sz w:val="21"/>
      </w:rPr>
    </w:lvl>
    <w:lvl w:ilvl="7">
      <w:start w:val="1"/>
      <w:numFmt w:val="decimal"/>
      <w:lvlText w:val="%1.%2.%3.%4.%5.%6.%7.%8"/>
      <w:lvlJc w:val="left"/>
      <w:pPr>
        <w:tabs>
          <w:tab w:val="num" w:pos="0"/>
        </w:tabs>
        <w:ind w:left="3401" w:hanging="1418"/>
      </w:pPr>
      <w:rPr>
        <w:rFonts w:hint="eastAsia"/>
      </w:rPr>
    </w:lvl>
    <w:lvl w:ilvl="8">
      <w:start w:val="1"/>
      <w:numFmt w:val="decimal"/>
      <w:lvlText w:val="%1.%2.%3.%4.%5.%6.%7.%8.%9"/>
      <w:lvlJc w:val="left"/>
      <w:pPr>
        <w:tabs>
          <w:tab w:val="num" w:pos="0"/>
        </w:tabs>
        <w:ind w:left="4109" w:hanging="1700"/>
      </w:pPr>
      <w:rPr>
        <w:rFonts w:hint="eastAsia"/>
      </w:rPr>
    </w:lvl>
  </w:abstractNum>
  <w:abstractNum w:abstractNumId="5" w15:restartNumberingAfterBreak="0">
    <w:nsid w:val="48E420C8"/>
    <w:multiLevelType w:val="multilevel"/>
    <w:tmpl w:val="48E420C8"/>
    <w:lvl w:ilvl="0">
      <w:start w:val="1"/>
      <w:numFmt w:val="decimal"/>
      <w:lvlRestart w:val="0"/>
      <w:lvlText w:val="%1"/>
      <w:lvlJc w:val="left"/>
      <w:pPr>
        <w:tabs>
          <w:tab w:val="num" w:pos="0"/>
        </w:tabs>
        <w:ind w:left="360" w:hanging="360"/>
      </w:pPr>
      <w:rPr>
        <w:rFonts w:ascii="黑体" w:eastAsia="黑体" w:hAnsi="黑体"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 w15:restartNumberingAfterBreak="0">
    <w:nsid w:val="4978326A"/>
    <w:multiLevelType w:val="hybridMultilevel"/>
    <w:tmpl w:val="8250993E"/>
    <w:lvl w:ilvl="0" w:tplc="EB8029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73E857C5"/>
    <w:multiLevelType w:val="multilevel"/>
    <w:tmpl w:val="73E857C5"/>
    <w:lvl w:ilvl="0">
      <w:start w:val="1"/>
      <w:numFmt w:val="decimal"/>
      <w:lvlRestart w:val="0"/>
      <w:lvlText w:val="%1—"/>
      <w:lvlJc w:val="left"/>
      <w:pPr>
        <w:tabs>
          <w:tab w:val="num" w:pos="0"/>
        </w:tabs>
        <w:ind w:left="780" w:hanging="360"/>
      </w:pPr>
      <w:rPr>
        <w:rFonts w:hint="default"/>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num w:numId="1">
    <w:abstractNumId w:val="5"/>
  </w:num>
  <w:num w:numId="2">
    <w:abstractNumId w:val="1"/>
  </w:num>
  <w:num w:numId="3">
    <w:abstractNumId w:val="7"/>
  </w:num>
  <w:num w:numId="4">
    <w:abstractNumId w:val="4"/>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E6"/>
    <w:rsid w:val="00092F17"/>
    <w:rsid w:val="00147E24"/>
    <w:rsid w:val="002D687B"/>
    <w:rsid w:val="002E24D4"/>
    <w:rsid w:val="002E7A4D"/>
    <w:rsid w:val="004127F5"/>
    <w:rsid w:val="004E7D01"/>
    <w:rsid w:val="00500068"/>
    <w:rsid w:val="00533F9F"/>
    <w:rsid w:val="005A537E"/>
    <w:rsid w:val="005A5EE2"/>
    <w:rsid w:val="00643C34"/>
    <w:rsid w:val="00670F96"/>
    <w:rsid w:val="00702143"/>
    <w:rsid w:val="00762C6B"/>
    <w:rsid w:val="007749D7"/>
    <w:rsid w:val="007A7289"/>
    <w:rsid w:val="007F762A"/>
    <w:rsid w:val="0080678C"/>
    <w:rsid w:val="008E271A"/>
    <w:rsid w:val="00900FF6"/>
    <w:rsid w:val="00924027"/>
    <w:rsid w:val="009C0548"/>
    <w:rsid w:val="009D6CBC"/>
    <w:rsid w:val="009F459F"/>
    <w:rsid w:val="00AE76FD"/>
    <w:rsid w:val="00AF1A55"/>
    <w:rsid w:val="00B464E6"/>
    <w:rsid w:val="00BB17CC"/>
    <w:rsid w:val="00BE3DA1"/>
    <w:rsid w:val="00C45B50"/>
    <w:rsid w:val="00C97EFB"/>
    <w:rsid w:val="00CF2D54"/>
    <w:rsid w:val="00D10D1E"/>
    <w:rsid w:val="00D257FB"/>
    <w:rsid w:val="00D419E8"/>
    <w:rsid w:val="00D85932"/>
    <w:rsid w:val="00D934A1"/>
    <w:rsid w:val="00DF04D4"/>
    <w:rsid w:val="00E11908"/>
    <w:rsid w:val="00EC37EE"/>
    <w:rsid w:val="00F447D5"/>
    <w:rsid w:val="00F83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BE0267-3B47-434C-82CF-0C0490C4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pPr>
      <w:snapToGrid w:val="0"/>
      <w:ind w:rightChars="100" w:right="100"/>
      <w:jc w:val="right"/>
    </w:pPr>
    <w:rPr>
      <w:sz w:val="18"/>
      <w:szCs w:val="18"/>
      <w:lang w:val="zh-CN"/>
    </w:rPr>
  </w:style>
  <w:style w:type="paragraph" w:styleId="a7">
    <w:name w:val="header"/>
    <w:basedOn w:val="a2"/>
    <w:pPr>
      <w:pBdr>
        <w:bottom w:val="single" w:sz="6" w:space="1" w:color="auto"/>
      </w:pBdr>
      <w:tabs>
        <w:tab w:val="center" w:pos="4153"/>
        <w:tab w:val="right" w:pos="8306"/>
      </w:tabs>
      <w:snapToGrid w:val="0"/>
      <w:jc w:val="center"/>
    </w:pPr>
    <w:rPr>
      <w:sz w:val="18"/>
      <w:szCs w:val="18"/>
    </w:rPr>
  </w:style>
  <w:style w:type="paragraph" w:styleId="1">
    <w:name w:val="toc 1"/>
    <w:basedOn w:val="a2"/>
    <w:next w:val="a2"/>
    <w:pPr>
      <w:tabs>
        <w:tab w:val="right" w:leader="dot" w:pos="9241"/>
      </w:tabs>
      <w:spacing w:beforeLines="25" w:before="25" w:afterLines="25" w:after="25"/>
      <w:jc w:val="left"/>
    </w:pPr>
    <w:rPr>
      <w:rFonts w:ascii="宋体"/>
      <w:szCs w:val="21"/>
    </w:rPr>
  </w:style>
  <w:style w:type="character" w:styleId="a8">
    <w:name w:val="Hyperlink"/>
    <w:rPr>
      <w:color w:val="0000FF"/>
      <w:spacing w:val="0"/>
      <w:w w:val="100"/>
      <w:szCs w:val="21"/>
      <w:u w:val="single"/>
      <w:lang w:val="en-US" w:eastAsia="zh-CN"/>
    </w:rPr>
  </w:style>
  <w:style w:type="paragraph" w:customStyle="1" w:styleId="a9">
    <w:name w:val="段"/>
    <w:pPr>
      <w:tabs>
        <w:tab w:val="center" w:pos="4201"/>
        <w:tab w:val="right" w:leader="dot" w:pos="9298"/>
      </w:tabs>
      <w:autoSpaceDE w:val="0"/>
      <w:autoSpaceDN w:val="0"/>
      <w:ind w:firstLineChars="200" w:firstLine="200"/>
      <w:jc w:val="both"/>
    </w:pPr>
    <w:rPr>
      <w:rFonts w:ascii="宋体" w:eastAsia="等线" w:hAnsi="宋体" w:cs="Arial"/>
      <w:kern w:val="2"/>
      <w:sz w:val="21"/>
      <w:szCs w:val="22"/>
    </w:rPr>
  </w:style>
  <w:style w:type="character" w:customStyle="1" w:styleId="aa">
    <w:name w:val="发布"/>
    <w:rPr>
      <w:rFonts w:ascii="黑体" w:eastAsia="黑体"/>
      <w:spacing w:val="85"/>
      <w:w w:val="100"/>
      <w:position w:val="3"/>
      <w:sz w:val="28"/>
      <w:szCs w:val="28"/>
    </w:rPr>
  </w:style>
  <w:style w:type="character" w:customStyle="1" w:styleId="ab">
    <w:name w:val="页脚 字符"/>
    <w:basedOn w:val="a3"/>
    <w:rPr>
      <w:rFonts w:ascii="Times New Roman" w:eastAsia="宋体" w:hAnsi="Times New Roman" w:cs="Times New Roman"/>
      <w:sz w:val="18"/>
      <w:szCs w:val="18"/>
    </w:rPr>
  </w:style>
  <w:style w:type="paragraph" w:customStyle="1" w:styleId="ac">
    <w:name w:val="标准书脚_奇数页"/>
    <w:pPr>
      <w:spacing w:before="120"/>
      <w:ind w:right="198"/>
      <w:jc w:val="right"/>
    </w:pPr>
    <w:rPr>
      <w:rFonts w:ascii="宋体"/>
      <w:sz w:val="18"/>
      <w:szCs w:val="18"/>
    </w:rPr>
  </w:style>
  <w:style w:type="paragraph" w:customStyle="1" w:styleId="a1">
    <w:name w:val="一级条标题"/>
    <w:next w:val="a9"/>
    <w:pPr>
      <w:numPr>
        <w:ilvl w:val="1"/>
        <w:numId w:val="4"/>
      </w:numPr>
      <w:spacing w:beforeLines="50" w:before="50" w:afterLines="50" w:after="50"/>
      <w:outlineLvl w:val="2"/>
    </w:pPr>
    <w:rPr>
      <w:rFonts w:ascii="黑体" w:eastAsia="黑体"/>
      <w:sz w:val="21"/>
      <w:szCs w:val="21"/>
    </w:rPr>
  </w:style>
  <w:style w:type="paragraph" w:customStyle="1" w:styleId="ad">
    <w:name w:val="标准书眉_奇数页"/>
    <w:next w:val="a2"/>
    <w:pPr>
      <w:tabs>
        <w:tab w:val="center" w:pos="4154"/>
        <w:tab w:val="right" w:pos="8306"/>
      </w:tabs>
      <w:spacing w:after="220"/>
      <w:jc w:val="right"/>
    </w:pPr>
    <w:rPr>
      <w:rFonts w:ascii="黑体" w:eastAsia="黑体"/>
      <w:sz w:val="21"/>
      <w:szCs w:val="21"/>
    </w:rPr>
  </w:style>
  <w:style w:type="paragraph" w:customStyle="1" w:styleId="a0">
    <w:name w:val="章标题"/>
    <w:next w:val="a9"/>
    <w:pPr>
      <w:numPr>
        <w:numId w:val="4"/>
      </w:numPr>
      <w:spacing w:beforeLines="100" w:before="100" w:afterLines="100" w:after="100"/>
      <w:jc w:val="both"/>
      <w:outlineLvl w:val="1"/>
    </w:pPr>
    <w:rPr>
      <w:rFonts w:ascii="黑体" w:eastAsia="黑体"/>
      <w:sz w:val="21"/>
    </w:rPr>
  </w:style>
  <w:style w:type="paragraph" w:customStyle="1" w:styleId="2">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e">
    <w:name w:val="二级条标题"/>
    <w:basedOn w:val="a1"/>
    <w:next w:val="a9"/>
    <w:pPr>
      <w:numPr>
        <w:ilvl w:val="0"/>
        <w:numId w:val="0"/>
      </w:numPr>
      <w:spacing w:beforeLines="0" w:afterLines="0"/>
      <w:outlineLvl w:val="3"/>
    </w:pPr>
    <w:rPr>
      <w:lang w:val="zh-CN"/>
    </w:rPr>
  </w:style>
  <w:style w:type="paragraph" w:customStyle="1" w:styleId="af">
    <w:name w:val="目次、标准名称标题"/>
    <w:basedOn w:val="a2"/>
    <w:next w:val="a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0">
    <w:name w:val="其他发布日期"/>
    <w:basedOn w:val="a2"/>
    <w:pPr>
      <w:framePr w:w="3997" w:h="471" w:hRule="exact" w:vSpace="181" w:wrap="around" w:vAnchor="page" w:hAnchor="page" w:x="1419" w:y="14097" w:anchorLock="1"/>
      <w:widowControl/>
      <w:jc w:val="left"/>
    </w:pPr>
    <w:rPr>
      <w:rFonts w:eastAsia="黑体"/>
      <w:kern w:val="0"/>
      <w:sz w:val="28"/>
      <w:szCs w:val="20"/>
    </w:rPr>
  </w:style>
  <w:style w:type="paragraph" w:customStyle="1" w:styleId="af1">
    <w:name w:val="标准标志"/>
    <w:next w:val="a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2">
    <w:name w:val="封面标准英文名称"/>
    <w:basedOn w:val="a2"/>
    <w:pPr>
      <w:framePr w:w="9639" w:h="6917" w:hRule="exact" w:wrap="around" w:vAnchor="page" w:hAnchor="page" w:xAlign="center" w:y="6408" w:anchorLock="1"/>
      <w:spacing w:before="370" w:line="400" w:lineRule="exact"/>
      <w:jc w:val="center"/>
      <w:textAlignment w:val="center"/>
    </w:pPr>
    <w:rPr>
      <w:rFonts w:eastAsia="黑体"/>
      <w:kern w:val="0"/>
      <w:sz w:val="28"/>
      <w:szCs w:val="28"/>
    </w:rPr>
  </w:style>
  <w:style w:type="paragraph" w:customStyle="1" w:styleId="af3">
    <w:name w:val="封面标准文稿类别"/>
    <w:basedOn w:val="a2"/>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4">
    <w:name w:val="封面标准文稿编辑信息"/>
    <w:basedOn w:val="af3"/>
    <w:pPr>
      <w:framePr w:wrap="around"/>
      <w:spacing w:before="180" w:line="180" w:lineRule="exact"/>
    </w:pPr>
    <w:rPr>
      <w:sz w:val="21"/>
    </w:rPr>
  </w:style>
  <w:style w:type="paragraph" w:customStyle="1" w:styleId="af5">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
    <w:name w:val="正文图标题"/>
    <w:next w:val="a9"/>
    <w:pPr>
      <w:numPr>
        <w:numId w:val="5"/>
      </w:numPr>
      <w:spacing w:beforeLines="50" w:before="50" w:afterLines="50" w:after="50"/>
      <w:jc w:val="center"/>
    </w:pPr>
    <w:rPr>
      <w:rFonts w:ascii="黑体" w:eastAsia="黑体"/>
      <w:sz w:val="21"/>
    </w:rPr>
  </w:style>
  <w:style w:type="paragraph" w:customStyle="1" w:styleId="af6">
    <w:name w:val="其他标准称谓"/>
    <w:next w:val="a2"/>
    <w:pPr>
      <w:framePr w:hSpace="181" w:vSpace="181" w:wrap="around" w:vAnchor="page" w:hAnchor="page" w:x="1419" w:y="2286" w:anchorLock="1"/>
      <w:spacing w:line="0" w:lineRule="atLeast"/>
      <w:jc w:val="distribute"/>
    </w:pPr>
    <w:rPr>
      <w:rFonts w:ascii="黑体" w:eastAsia="黑体"/>
      <w:spacing w:val="-40"/>
      <w:sz w:val="48"/>
      <w:szCs w:val="52"/>
    </w:rPr>
  </w:style>
  <w:style w:type="paragraph" w:customStyle="1" w:styleId="af7">
    <w:name w:val="其他发布部门"/>
    <w:basedOn w:val="a2"/>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8">
    <w:name w:val="前言、引言标题"/>
    <w:next w:val="a9"/>
    <w:pPr>
      <w:keepNext/>
      <w:pageBreakBefore/>
      <w:shd w:val="clear" w:color="FFFFFF" w:fill="FFFFFF"/>
      <w:spacing w:before="640" w:after="560"/>
      <w:jc w:val="center"/>
      <w:outlineLvl w:val="0"/>
    </w:pPr>
    <w:rPr>
      <w:rFonts w:ascii="黑体" w:eastAsia="黑体"/>
      <w:sz w:val="32"/>
    </w:rPr>
  </w:style>
  <w:style w:type="paragraph" w:customStyle="1" w:styleId="af9">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a">
    <w:name w:val="其他实施日期"/>
    <w:basedOn w:val="a2"/>
    <w:pPr>
      <w:framePr w:w="3997" w:h="471" w:hRule="exact" w:vSpace="181" w:wrap="around" w:vAnchor="page" w:hAnchor="page" w:x="7089" w:y="14097" w:anchorLock="1"/>
      <w:widowControl/>
      <w:jc w:val="right"/>
    </w:pPr>
    <w:rPr>
      <w:rFonts w:eastAsia="黑体"/>
      <w:kern w:val="0"/>
      <w:sz w:val="28"/>
      <w:szCs w:val="20"/>
    </w:rPr>
  </w:style>
  <w:style w:type="paragraph" w:customStyle="1" w:styleId="10">
    <w:name w:val="列出段落1"/>
    <w:basedOn w:val="a2"/>
    <w:pPr>
      <w:ind w:firstLineChars="200" w:firstLine="200"/>
    </w:pPr>
  </w:style>
  <w:style w:type="paragraph" w:styleId="afb">
    <w:name w:val="List Paragraph"/>
    <w:basedOn w:val="a2"/>
    <w:uiPriority w:val="34"/>
    <w:qFormat/>
    <w:rsid w:val="005A537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jiantang</dc:creator>
  <cp:lastModifiedBy>li jiantang</cp:lastModifiedBy>
  <cp:revision>2</cp:revision>
  <dcterms:created xsi:type="dcterms:W3CDTF">2022-01-10T07:53:00Z</dcterms:created>
  <dcterms:modified xsi:type="dcterms:W3CDTF">2022-01-10T07:53:00Z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